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5E1" w:rsidRPr="00F905E1" w:rsidRDefault="00F905E1" w:rsidP="00DC5D63">
      <w:pPr>
        <w:tabs>
          <w:tab w:val="left" w:pos="1365"/>
          <w:tab w:val="left" w:pos="6711"/>
          <w:tab w:val="left" w:pos="8398"/>
          <w:tab w:val="left" w:pos="10325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F905E1">
        <w:rPr>
          <w:rFonts w:cs="Times New Roman"/>
          <w:color w:val="000000"/>
        </w:rPr>
        <w:t>SECTION 88</w:t>
      </w:r>
    </w:p>
    <w:p w:rsidR="00F905E1" w:rsidRPr="00F905E1" w:rsidRDefault="00F905E1" w:rsidP="00DC5D63">
      <w:pPr>
        <w:tabs>
          <w:tab w:val="left" w:pos="1365"/>
          <w:tab w:val="left" w:pos="6711"/>
          <w:tab w:val="left" w:pos="8398"/>
          <w:tab w:val="left" w:pos="10325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F905E1">
        <w:rPr>
          <w:rFonts w:cs="Times New Roman"/>
          <w:color w:val="000000"/>
        </w:rPr>
        <w:t>ESTIMATE OF GENERAL, SCHOOL, TRANSPORTATION,</w:t>
      </w:r>
    </w:p>
    <w:p w:rsidR="00F905E1" w:rsidRPr="00F905E1" w:rsidRDefault="00F905E1" w:rsidP="00DC5D63">
      <w:pPr>
        <w:tabs>
          <w:tab w:val="left" w:pos="1365"/>
          <w:tab w:val="left" w:pos="8398"/>
          <w:tab w:val="left" w:pos="10325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F905E1">
        <w:rPr>
          <w:rFonts w:cs="Times New Roman"/>
          <w:color w:val="000000"/>
        </w:rPr>
        <w:t>EDUCATION IMPROVEMENT ACT AND EDUCATION LOTTERY REVENUES</w:t>
      </w:r>
    </w:p>
    <w:p w:rsidR="00F905E1" w:rsidRPr="00F905E1" w:rsidRDefault="00F905E1" w:rsidP="00DC5D63">
      <w:pPr>
        <w:tabs>
          <w:tab w:val="left" w:pos="1365"/>
          <w:tab w:val="left" w:pos="6711"/>
          <w:tab w:val="left" w:pos="8398"/>
          <w:tab w:val="left" w:pos="10325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F905E1">
        <w:rPr>
          <w:rFonts w:cs="Times New Roman"/>
          <w:color w:val="000000"/>
        </w:rPr>
        <w:t>FISCAL YEAR  2010-2011</w:t>
      </w:r>
    </w:p>
    <w:p w:rsidR="00A005A1" w:rsidRDefault="00A005A1" w:rsidP="00DC5D63">
      <w:pPr>
        <w:tabs>
          <w:tab w:val="left" w:pos="1365"/>
          <w:tab w:val="left" w:pos="6711"/>
          <w:tab w:val="left" w:pos="8398"/>
          <w:tab w:val="left" w:pos="10325"/>
        </w:tabs>
        <w:autoSpaceDE w:val="0"/>
        <w:autoSpaceDN w:val="0"/>
        <w:adjustRightInd w:val="0"/>
        <w:spacing w:line="200" w:lineRule="exact"/>
        <w:ind w:left="78"/>
        <w:jc w:val="left"/>
        <w:rPr>
          <w:rFonts w:cs="Times New Roman"/>
          <w:color w:val="000000"/>
        </w:rPr>
      </w:pPr>
    </w:p>
    <w:p w:rsidR="00A005A1" w:rsidRDefault="00DC5D63" w:rsidP="00DC5D63">
      <w:pPr>
        <w:tabs>
          <w:tab w:val="left" w:pos="5425"/>
          <w:tab w:val="left" w:pos="7545"/>
          <w:tab w:val="left" w:pos="9825"/>
        </w:tabs>
        <w:autoSpaceDE w:val="0"/>
        <w:autoSpaceDN w:val="0"/>
        <w:adjustRightInd w:val="0"/>
        <w:spacing w:line="200" w:lineRule="exact"/>
        <w:ind w:left="78"/>
        <w:jc w:val="left"/>
        <w:rPr>
          <w:rFonts w:cs="Times New Roman"/>
          <w:color w:val="000000"/>
        </w:rPr>
      </w:pPr>
      <w:r w:rsidRPr="007E6B0D">
        <w:rPr>
          <w:rFonts w:cs="Times New Roman"/>
          <w:color w:val="000000"/>
        </w:rPr>
        <w:t xml:space="preserve"> </w:t>
      </w:r>
      <w:r w:rsidRPr="007E6B0D">
        <w:rPr>
          <w:rFonts w:cs="Times New Roman"/>
          <w:color w:val="000000"/>
        </w:rPr>
        <w:tab/>
      </w:r>
      <w:r w:rsidRPr="007E6B0D"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>House</w:t>
      </w:r>
      <w:r w:rsidRPr="007E6B0D">
        <w:rPr>
          <w:rFonts w:cs="Times New Roman"/>
          <w:color w:val="000000"/>
        </w:rPr>
        <w:t xml:space="preserve"> of</w:t>
      </w:r>
    </w:p>
    <w:p w:rsidR="00DC5D63" w:rsidRPr="00B02D66" w:rsidRDefault="00DC5D63" w:rsidP="00776ED7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left" w:pos="9990"/>
          <w:tab w:val="right" w:pos="10800"/>
        </w:tabs>
        <w:spacing w:line="200" w:lineRule="exact"/>
        <w:rPr>
          <w:rFonts w:eastAsia="Times New Roman" w:cs="Arial"/>
          <w:szCs w:val="24"/>
        </w:rPr>
      </w:pPr>
      <w:r w:rsidRPr="00B02D66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 xml:space="preserve">Appropriation </w:t>
      </w:r>
      <w:r w:rsidRPr="00B02D66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>Representatives</w:t>
      </w:r>
      <w:r w:rsidRPr="00B02D66">
        <w:rPr>
          <w:rFonts w:eastAsia="Times New Roman" w:cs="Arial"/>
          <w:szCs w:val="24"/>
        </w:rPr>
        <w:tab/>
      </w:r>
      <w:r w:rsidR="00776ED7">
        <w:rPr>
          <w:rFonts w:cs="Times New Roman"/>
          <w:color w:val="000000"/>
        </w:rPr>
        <w:t>Senate</w:t>
      </w:r>
    </w:p>
    <w:p w:rsidR="00DC5D63" w:rsidRPr="00B02D66" w:rsidRDefault="00DC5D63" w:rsidP="00DC5D63">
      <w:pPr>
        <w:tabs>
          <w:tab w:val="left" w:pos="216"/>
          <w:tab w:val="left" w:pos="432"/>
          <w:tab w:val="left" w:pos="648"/>
          <w:tab w:val="right" w:pos="5850"/>
          <w:tab w:val="right" w:pos="8280"/>
          <w:tab w:val="right" w:pos="10710"/>
        </w:tabs>
        <w:spacing w:line="200" w:lineRule="exact"/>
        <w:rPr>
          <w:rFonts w:eastAsia="Times New Roman" w:cs="Arial"/>
          <w:szCs w:val="24"/>
        </w:rPr>
      </w:pPr>
      <w:r w:rsidRPr="00B02D66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Act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Estimate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Estimate</w:t>
      </w:r>
    </w:p>
    <w:p w:rsidR="00DC5D63" w:rsidRPr="00B02D66" w:rsidRDefault="00DC5D63" w:rsidP="00DC5D63">
      <w:pPr>
        <w:tabs>
          <w:tab w:val="left" w:pos="216"/>
          <w:tab w:val="left" w:pos="432"/>
          <w:tab w:val="left" w:pos="648"/>
          <w:tab w:val="right" w:pos="6030"/>
          <w:tab w:val="right" w:pos="855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B02D66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Estimate</w:t>
      </w:r>
      <w:r w:rsidRPr="00B02D66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 xml:space="preserve">  </w:t>
      </w:r>
      <w:r w:rsidRPr="007E6B0D">
        <w:rPr>
          <w:rFonts w:eastAsia="Times New Roman" w:cs="Arial"/>
          <w:szCs w:val="24"/>
        </w:rPr>
        <w:t>FY 2010-2011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FY 2010-2011</w:t>
      </w:r>
    </w:p>
    <w:p w:rsidR="00DC5D63" w:rsidRPr="00B02D66" w:rsidRDefault="00DC5D63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B02D66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  <w:u w:val="single"/>
        </w:rPr>
        <w:t>FY 2009-10</w:t>
      </w:r>
      <w:r w:rsidRPr="00B02D66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  <w:u w:val="single"/>
        </w:rPr>
        <w:t>March 18, 2010</w:t>
      </w:r>
      <w:r w:rsidRPr="00B02D66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  <w:u w:val="single"/>
        </w:rPr>
        <w:t xml:space="preserve">April </w:t>
      </w:r>
      <w:r w:rsidR="00776ED7">
        <w:rPr>
          <w:rFonts w:eastAsia="Times New Roman" w:cs="Arial"/>
          <w:szCs w:val="24"/>
          <w:u w:val="single"/>
        </w:rPr>
        <w:t>29</w:t>
      </w:r>
      <w:r w:rsidRPr="007E6B0D">
        <w:rPr>
          <w:rFonts w:eastAsia="Times New Roman" w:cs="Arial"/>
          <w:szCs w:val="24"/>
          <w:u w:val="single"/>
        </w:rPr>
        <w:t>, 2010</w:t>
      </w:r>
    </w:p>
    <w:p w:rsidR="00DC5D63" w:rsidRPr="00F905E1" w:rsidRDefault="00DC5D63" w:rsidP="00DC5D63">
      <w:pPr>
        <w:tabs>
          <w:tab w:val="left" w:pos="1365"/>
          <w:tab w:val="left" w:pos="6711"/>
          <w:tab w:val="left" w:pos="8398"/>
          <w:tab w:val="left" w:pos="10325"/>
        </w:tabs>
        <w:autoSpaceDE w:val="0"/>
        <w:autoSpaceDN w:val="0"/>
        <w:adjustRightInd w:val="0"/>
        <w:spacing w:line="200" w:lineRule="exact"/>
        <w:ind w:left="78"/>
        <w:jc w:val="left"/>
        <w:rPr>
          <w:rFonts w:cs="Times New Roman"/>
          <w:color w:val="000000"/>
        </w:rPr>
      </w:pPr>
    </w:p>
    <w:p w:rsidR="00A005A1" w:rsidRDefault="00F905E1" w:rsidP="00DC5D63">
      <w:pPr>
        <w:tabs>
          <w:tab w:val="left" w:pos="1365"/>
          <w:tab w:val="left" w:pos="6711"/>
          <w:tab w:val="left" w:pos="8398"/>
          <w:tab w:val="left" w:pos="10325"/>
        </w:tabs>
        <w:autoSpaceDE w:val="0"/>
        <w:autoSpaceDN w:val="0"/>
        <w:adjustRightInd w:val="0"/>
        <w:spacing w:line="200" w:lineRule="exact"/>
        <w:ind w:left="78"/>
        <w:jc w:val="left"/>
        <w:rPr>
          <w:rFonts w:cs="Times New Roman"/>
          <w:color w:val="000000"/>
        </w:rPr>
      </w:pPr>
      <w:r w:rsidRPr="00F905E1">
        <w:rPr>
          <w:rFonts w:cs="Times New Roman"/>
          <w:color w:val="000000"/>
        </w:rPr>
        <w:t>REGULAR SOURCES:</w:t>
      </w: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F905E1">
        <w:rPr>
          <w:rFonts w:eastAsia="Times New Roman" w:cs="Arial"/>
          <w:szCs w:val="24"/>
        </w:rPr>
        <w:t xml:space="preserve"> 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 Retail Sales Tax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2,192,353,185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2,152,353,185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2,137,179,935</w:t>
      </w: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 Income Tax (Total)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2,597,949,510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2,209,312,024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2,166,309,651</w:t>
      </w: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   Individual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2,469,023,143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2,074,852,612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2,046,313,876</w:t>
      </w: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   Corporation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  <w:u w:val="single"/>
        </w:rPr>
        <w:t>128,926,367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  <w:u w:val="single"/>
        </w:rPr>
        <w:t>134,459,412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  <w:u w:val="single"/>
        </w:rPr>
        <w:t>119,995,775</w:t>
      </w:r>
    </w:p>
    <w:p w:rsidR="00DC5D63" w:rsidRPr="00DC5D63" w:rsidRDefault="00DC5D63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   Total Income and Sales Tax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  <w:u w:val="single"/>
        </w:rPr>
        <w:t>4,790,302,695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  <w:u w:val="single"/>
        </w:rPr>
        <w:t>4,361,665,209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  <w:u w:val="single"/>
        </w:rPr>
        <w:t>4,303,489,586</w:t>
      </w:r>
    </w:p>
    <w:p w:rsidR="00DC5D63" w:rsidRPr="00DC5D63" w:rsidRDefault="00DC5D63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</w:p>
    <w:p w:rsidR="00A005A1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All Other Revenue</w:t>
      </w: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 Admissions Tax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27,466,616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27,466,616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27,466,616</w:t>
      </w: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 Aircraft Tax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5,115,477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5,115,477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5,115,477</w:t>
      </w: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 Alcoholic Liquor Tax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57,361,772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57,361,772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57,361,772</w:t>
      </w: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 Bank Tax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7,425,001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7,425,001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7,425,001</w:t>
      </w: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 Beer and Wine Tax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107,385,376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107,385,376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107,385,376</w:t>
      </w: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 Business License Tax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28,000,000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28,000,000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28,000,000</w:t>
      </w: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 Coin-Operated Device Tax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1,517,694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1,517,694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1,517,694</w:t>
      </w: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 Corporation License Tax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92,132,150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92,132,150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90,339,862</w:t>
      </w: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 Departmental Revenue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43,108,056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40,108,056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40,065,056</w:t>
      </w: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 Documentary Tax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37,966,115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37,966,113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37,966,113</w:t>
      </w: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 Earned on Investments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67,000,000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46,000,000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46,000,000</w:t>
      </w: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 Insurance Tax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173,600,092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173,600,092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173,600,092</w:t>
      </w: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 Motor Transport Fees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10,000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10,000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10,000</w:t>
      </w: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 Motor Vehicle Licenses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15,657,903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15,627,286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15,627,286</w:t>
      </w: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 Private Car Lines Tax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4,034,169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4,034,169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4,034,169</w:t>
      </w: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 Public Service Authority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16,340,234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16,340,234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16,340,234</w:t>
      </w: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 Retailers' License Tax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883,722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883,722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883,722</w:t>
      </w: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 Savings &amp; Loan Association Tax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2,002,478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2,002,478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2,002,478</w:t>
      </w: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 Workers' Compensation Insurance Tax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  <w:u w:val="single"/>
        </w:rPr>
        <w:t>14,655,680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  <w:u w:val="single"/>
        </w:rPr>
        <w:t>14,655,680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  <w:u w:val="single"/>
        </w:rPr>
        <w:t>14,655,680</w:t>
      </w:r>
    </w:p>
    <w:p w:rsidR="00E0327B" w:rsidRDefault="00E0327B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   Total All Other Revenue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  <w:u w:val="single"/>
        </w:rPr>
        <w:t>701,662,535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  <w:u w:val="single"/>
        </w:rPr>
        <w:t>677,631,916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  <w:u w:val="single"/>
        </w:rPr>
        <w:t>675,796,628</w:t>
      </w:r>
    </w:p>
    <w:p w:rsidR="00E0327B" w:rsidRDefault="00E0327B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</w:p>
    <w:p w:rsidR="00F905E1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Total Regular Sources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5,491,965,230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5,039,297,125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4,979,286,214</w:t>
      </w:r>
    </w:p>
    <w:p w:rsidR="00DC5D63" w:rsidRPr="00DC5D63" w:rsidRDefault="00DC5D63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</w:p>
    <w:p w:rsidR="00A005A1" w:rsidRDefault="00A005A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</w:p>
    <w:p w:rsidR="00DC5D63" w:rsidRPr="00F905E1" w:rsidRDefault="00DC5D63" w:rsidP="00DC5D63">
      <w:pPr>
        <w:tabs>
          <w:tab w:val="left" w:pos="1365"/>
          <w:tab w:val="left" w:pos="6711"/>
          <w:tab w:val="left" w:pos="8398"/>
          <w:tab w:val="left" w:pos="10325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F905E1">
        <w:rPr>
          <w:rFonts w:cs="Times New Roman"/>
          <w:color w:val="000000"/>
        </w:rPr>
        <w:lastRenderedPageBreak/>
        <w:t>SECTION 88</w:t>
      </w:r>
    </w:p>
    <w:p w:rsidR="00DC5D63" w:rsidRPr="00F905E1" w:rsidRDefault="00DC5D63" w:rsidP="00DC5D63">
      <w:pPr>
        <w:tabs>
          <w:tab w:val="left" w:pos="1365"/>
          <w:tab w:val="left" w:pos="6711"/>
          <w:tab w:val="left" w:pos="8398"/>
          <w:tab w:val="left" w:pos="10325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F905E1">
        <w:rPr>
          <w:rFonts w:cs="Times New Roman"/>
          <w:color w:val="000000"/>
        </w:rPr>
        <w:t>ESTIMATE OF GENERAL, SCHOOL, TRANSPORTATION,</w:t>
      </w:r>
    </w:p>
    <w:p w:rsidR="00DC5D63" w:rsidRPr="00F905E1" w:rsidRDefault="00DC5D63" w:rsidP="00DC5D63">
      <w:pPr>
        <w:tabs>
          <w:tab w:val="left" w:pos="1365"/>
          <w:tab w:val="left" w:pos="8398"/>
          <w:tab w:val="left" w:pos="10325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F905E1">
        <w:rPr>
          <w:rFonts w:cs="Times New Roman"/>
          <w:color w:val="000000"/>
        </w:rPr>
        <w:t>EDUCATION IMPROVEMENT ACT AND EDUCATION LOTTERY REVENUES</w:t>
      </w:r>
    </w:p>
    <w:p w:rsidR="00DC5D63" w:rsidRPr="00F905E1" w:rsidRDefault="00DC5D63" w:rsidP="00DC5D63">
      <w:pPr>
        <w:tabs>
          <w:tab w:val="left" w:pos="1365"/>
          <w:tab w:val="left" w:pos="6711"/>
          <w:tab w:val="left" w:pos="8398"/>
          <w:tab w:val="left" w:pos="10325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F905E1">
        <w:rPr>
          <w:rFonts w:cs="Times New Roman"/>
          <w:color w:val="000000"/>
        </w:rPr>
        <w:t>FISCAL YEAR  2010-2011</w:t>
      </w:r>
    </w:p>
    <w:p w:rsidR="00A005A1" w:rsidRDefault="00A005A1" w:rsidP="00DC5D63">
      <w:pPr>
        <w:tabs>
          <w:tab w:val="left" w:pos="1365"/>
          <w:tab w:val="left" w:pos="6711"/>
          <w:tab w:val="left" w:pos="8398"/>
          <w:tab w:val="left" w:pos="10325"/>
        </w:tabs>
        <w:autoSpaceDE w:val="0"/>
        <w:autoSpaceDN w:val="0"/>
        <w:adjustRightInd w:val="0"/>
        <w:spacing w:line="200" w:lineRule="exact"/>
        <w:ind w:left="78"/>
        <w:jc w:val="left"/>
        <w:rPr>
          <w:rFonts w:cs="Times New Roman"/>
          <w:color w:val="000000"/>
        </w:rPr>
      </w:pPr>
    </w:p>
    <w:p w:rsidR="00A005A1" w:rsidRDefault="00344F25" w:rsidP="00344F25">
      <w:pPr>
        <w:tabs>
          <w:tab w:val="left" w:pos="5425"/>
          <w:tab w:val="left" w:pos="7545"/>
          <w:tab w:val="left" w:pos="9825"/>
        </w:tabs>
        <w:autoSpaceDE w:val="0"/>
        <w:autoSpaceDN w:val="0"/>
        <w:adjustRightInd w:val="0"/>
        <w:spacing w:line="200" w:lineRule="exact"/>
        <w:ind w:left="78"/>
        <w:jc w:val="left"/>
        <w:rPr>
          <w:rFonts w:cs="Times New Roman"/>
          <w:color w:val="000000"/>
        </w:rPr>
      </w:pPr>
      <w:r w:rsidRPr="007E6B0D">
        <w:rPr>
          <w:rFonts w:cs="Times New Roman"/>
          <w:color w:val="000000"/>
        </w:rPr>
        <w:t xml:space="preserve"> </w:t>
      </w:r>
      <w:r w:rsidRPr="007E6B0D">
        <w:rPr>
          <w:rFonts w:cs="Times New Roman"/>
          <w:color w:val="000000"/>
        </w:rPr>
        <w:tab/>
      </w:r>
      <w:r w:rsidRPr="007E6B0D"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>House</w:t>
      </w:r>
      <w:r w:rsidRPr="007E6B0D">
        <w:rPr>
          <w:rFonts w:cs="Times New Roman"/>
          <w:color w:val="000000"/>
        </w:rPr>
        <w:t xml:space="preserve"> of</w:t>
      </w:r>
    </w:p>
    <w:p w:rsidR="00344F25" w:rsidRPr="00B02D66" w:rsidRDefault="00344F25" w:rsidP="00776ED7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0530"/>
        </w:tabs>
        <w:spacing w:line="200" w:lineRule="exact"/>
        <w:rPr>
          <w:rFonts w:eastAsia="Times New Roman" w:cs="Arial"/>
          <w:szCs w:val="24"/>
        </w:rPr>
      </w:pPr>
      <w:r w:rsidRPr="00B02D66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 xml:space="preserve">Appropriation </w:t>
      </w:r>
      <w:r w:rsidRPr="00B02D66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>Representatives</w:t>
      </w:r>
      <w:r w:rsidRPr="00B02D66">
        <w:rPr>
          <w:rFonts w:eastAsia="Times New Roman" w:cs="Arial"/>
          <w:szCs w:val="24"/>
        </w:rPr>
        <w:tab/>
      </w:r>
      <w:r w:rsidR="00776ED7">
        <w:rPr>
          <w:rFonts w:cs="Times New Roman"/>
          <w:color w:val="000000"/>
        </w:rPr>
        <w:t>Senate</w:t>
      </w:r>
    </w:p>
    <w:p w:rsidR="00344F25" w:rsidRPr="00B02D66" w:rsidRDefault="00344F25" w:rsidP="00344F25">
      <w:pPr>
        <w:tabs>
          <w:tab w:val="left" w:pos="216"/>
          <w:tab w:val="left" w:pos="432"/>
          <w:tab w:val="left" w:pos="648"/>
          <w:tab w:val="right" w:pos="5850"/>
          <w:tab w:val="right" w:pos="8280"/>
          <w:tab w:val="right" w:pos="10710"/>
        </w:tabs>
        <w:spacing w:line="200" w:lineRule="exact"/>
        <w:rPr>
          <w:rFonts w:eastAsia="Times New Roman" w:cs="Arial"/>
          <w:szCs w:val="24"/>
        </w:rPr>
      </w:pPr>
      <w:r w:rsidRPr="00B02D66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Act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Estimate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Estimate</w:t>
      </w:r>
    </w:p>
    <w:p w:rsidR="00344F25" w:rsidRPr="00B02D66" w:rsidRDefault="00344F25" w:rsidP="00344F25">
      <w:pPr>
        <w:tabs>
          <w:tab w:val="left" w:pos="216"/>
          <w:tab w:val="left" w:pos="432"/>
          <w:tab w:val="left" w:pos="648"/>
          <w:tab w:val="right" w:pos="6030"/>
          <w:tab w:val="right" w:pos="855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B02D66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Estimate</w:t>
      </w:r>
      <w:r w:rsidRPr="00B02D66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 xml:space="preserve">  </w:t>
      </w:r>
      <w:r w:rsidRPr="007E6B0D">
        <w:rPr>
          <w:rFonts w:eastAsia="Times New Roman" w:cs="Arial"/>
          <w:szCs w:val="24"/>
        </w:rPr>
        <w:t>FY 2010-2011</w:t>
      </w:r>
      <w:r w:rsidRPr="00B02D66"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</w:rPr>
        <w:t>FY 2010-2011</w:t>
      </w:r>
    </w:p>
    <w:p w:rsidR="00344F25" w:rsidRPr="00B02D66" w:rsidRDefault="00344F25" w:rsidP="00344F2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B02D66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7E6B0D">
        <w:rPr>
          <w:rFonts w:eastAsia="Times New Roman" w:cs="Arial"/>
          <w:szCs w:val="24"/>
          <w:u w:val="single"/>
        </w:rPr>
        <w:t>FY 2009-10</w:t>
      </w:r>
      <w:r w:rsidRPr="00B02D66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  <w:u w:val="single"/>
        </w:rPr>
        <w:t>March 18, 2010</w:t>
      </w:r>
      <w:r w:rsidRPr="00B02D66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  <w:u w:val="single"/>
        </w:rPr>
        <w:t xml:space="preserve">April </w:t>
      </w:r>
      <w:r w:rsidR="00776ED7">
        <w:rPr>
          <w:rFonts w:eastAsia="Times New Roman" w:cs="Arial"/>
          <w:szCs w:val="24"/>
          <w:u w:val="single"/>
        </w:rPr>
        <w:t>29</w:t>
      </w:r>
      <w:r w:rsidRPr="007E6B0D">
        <w:rPr>
          <w:rFonts w:eastAsia="Times New Roman" w:cs="Arial"/>
          <w:szCs w:val="24"/>
          <w:u w:val="single"/>
        </w:rPr>
        <w:t>, 2010</w:t>
      </w:r>
    </w:p>
    <w:p w:rsidR="00A005A1" w:rsidRDefault="00A005A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</w:p>
    <w:p w:rsidR="00A005A1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F905E1">
        <w:rPr>
          <w:rFonts w:eastAsia="Times New Roman" w:cs="Arial"/>
          <w:szCs w:val="24"/>
        </w:rPr>
        <w:t>MISCELLANEOUS SOURCES:</w:t>
      </w: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 Circuit &amp; Family Court Fines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10,664,363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10,664,363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10,664,363</w:t>
      </w: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 Debt Service Reimbursement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188,108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188,108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188,108</w:t>
      </w: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 Indirect Cost Recoveries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16,679,391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16,679,391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16,731,391</w:t>
      </w: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 Mental Health Fees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3,200,000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3,200,000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3,200,000</w:t>
      </w: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 Parole &amp; Probation Supervision Fees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3,392,808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3,392,808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3,392,808</w:t>
      </w: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 Unclaimed Property Fund Transfer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  <w:u w:val="single"/>
        </w:rPr>
        <w:t>12,000,000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  <w:u w:val="single"/>
        </w:rPr>
        <w:t>15,000,000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  <w:u w:val="single"/>
        </w:rPr>
        <w:t>15,000,000</w:t>
      </w:r>
    </w:p>
    <w:p w:rsidR="00420CF3" w:rsidRDefault="00420CF3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Total Miscellaneous Sources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  <w:u w:val="single"/>
        </w:rPr>
        <w:t>46,124,670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  <w:u w:val="single"/>
        </w:rPr>
        <w:t>49,124,670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  <w:u w:val="single"/>
        </w:rPr>
        <w:t>49,176,670</w:t>
      </w:r>
    </w:p>
    <w:p w:rsidR="00420CF3" w:rsidRDefault="00420CF3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 Total Regular and Miscellaneous Revenue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5,538,089,900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5,088,421,795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5,028,462,884</w:t>
      </w:r>
    </w:p>
    <w:p w:rsidR="00A005A1" w:rsidRDefault="00A005A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</w:p>
    <w:p w:rsidR="00A005A1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Other Sources:</w:t>
      </w: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 Operating Transfers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  <w:u w:val="single"/>
        </w:rPr>
        <w:t>239,857,278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  <w:u w:val="single"/>
        </w:rPr>
        <w:t>35,051,500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  <w:u w:val="single"/>
        </w:rPr>
        <w:t>113,058,263</w:t>
      </w:r>
    </w:p>
    <w:p w:rsidR="00420CF3" w:rsidRDefault="00420CF3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General Fund Revenue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5,777,947,178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5,123,473,295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5,141,521,147</w:t>
      </w:r>
    </w:p>
    <w:p w:rsidR="00A005A1" w:rsidRDefault="00A005A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</w:p>
    <w:p w:rsidR="00A005A1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Less:</w:t>
      </w: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Transfer to General Reserve Fund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  <w:u w:val="single"/>
        </w:rPr>
        <w:t>(63,923,944)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  <w:u w:val="single"/>
        </w:rPr>
        <w:t>(55,441,728)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  <w:u w:val="single"/>
        </w:rPr>
        <w:t>(55,441,728)</w:t>
      </w:r>
    </w:p>
    <w:p w:rsidR="00420CF3" w:rsidRDefault="00420CF3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</w:p>
    <w:p w:rsidR="00A005A1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Total General Fund Revenue (Net of Transfer</w:t>
      </w: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 to General Reserve Fund)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5,714,023,234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5,068,031,567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5,086,079,419</w:t>
      </w:r>
    </w:p>
    <w:p w:rsidR="00A005A1" w:rsidRDefault="00A005A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Department of Transportation Revenue 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1,046,030,421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1,289,245,000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1,289,487,000</w:t>
      </w:r>
    </w:p>
    <w:p w:rsidR="00A005A1" w:rsidRDefault="00A005A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Education Improvement Act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532,044,107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522,234,107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522,234,107</w:t>
      </w:r>
    </w:p>
    <w:p w:rsidR="00A005A1" w:rsidRDefault="00A005A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Education Lottery Revenue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255,000,000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254,900,000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>255,716,300</w:t>
      </w:r>
    </w:p>
    <w:p w:rsidR="00A005A1" w:rsidRDefault="00A005A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Revenue Earmarked for Tax Relief Trust Funds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  <w:u w:val="single"/>
        </w:rPr>
        <w:t>541,068,497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  <w:u w:val="single"/>
        </w:rPr>
        <w:t>545,880,212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  <w:u w:val="single"/>
        </w:rPr>
        <w:t>545,880,212</w:t>
      </w:r>
    </w:p>
    <w:p w:rsidR="00420CF3" w:rsidRDefault="00420CF3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</w:p>
    <w:p w:rsidR="00F905E1" w:rsidRPr="00DC5D63" w:rsidRDefault="00F905E1" w:rsidP="00DC5D63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rPr>
          <w:rFonts w:eastAsia="Times New Roman" w:cs="Arial"/>
          <w:szCs w:val="24"/>
        </w:rPr>
      </w:pP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</w:rPr>
        <w:t xml:space="preserve">  Total All Sources of Revenues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  <w:u w:val="double"/>
        </w:rPr>
        <w:t>8,088,166,259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  <w:u w:val="double"/>
        </w:rPr>
        <w:t>7,680,290,886</w:t>
      </w:r>
      <w:r w:rsidRPr="00DC5D63">
        <w:rPr>
          <w:rFonts w:eastAsia="Times New Roman" w:cs="Arial"/>
          <w:szCs w:val="24"/>
        </w:rPr>
        <w:tab/>
      </w:r>
      <w:r w:rsidRPr="00F905E1">
        <w:rPr>
          <w:rFonts w:eastAsia="Times New Roman" w:cs="Arial"/>
          <w:szCs w:val="24"/>
          <w:u w:val="double"/>
        </w:rPr>
        <w:t>7,699,397,038</w:t>
      </w:r>
    </w:p>
    <w:p w:rsidR="0098009B" w:rsidRPr="00F905E1" w:rsidRDefault="0098009B" w:rsidP="00DC5D63">
      <w:pPr>
        <w:spacing w:line="200" w:lineRule="exact"/>
        <w:rPr>
          <w:rFonts w:cs="Times New Roman"/>
        </w:rPr>
      </w:pPr>
    </w:p>
    <w:sectPr w:rsidR="0098009B" w:rsidRPr="00F905E1" w:rsidSect="00F905E1">
      <w:headerReference w:type="default" r:id="rId6"/>
      <w:pgSz w:w="15840" w:h="12240" w:orient="landscape"/>
      <w:pgMar w:top="2160" w:right="1440" w:bottom="1080" w:left="1080" w:header="720" w:footer="720" w:gutter="0"/>
      <w:pgNumType w:start="319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5E1" w:rsidRDefault="00F905E1" w:rsidP="00F905E1">
      <w:r>
        <w:separator/>
      </w:r>
    </w:p>
  </w:endnote>
  <w:endnote w:type="continuationSeparator" w:id="0">
    <w:p w:rsidR="00F905E1" w:rsidRDefault="00F905E1" w:rsidP="00F905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5E1" w:rsidRDefault="00F905E1" w:rsidP="00F905E1">
      <w:r>
        <w:separator/>
      </w:r>
    </w:p>
  </w:footnote>
  <w:footnote w:type="continuationSeparator" w:id="0">
    <w:p w:rsidR="00F905E1" w:rsidRDefault="00F905E1" w:rsidP="00F905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5E1" w:rsidRDefault="00F905E1" w:rsidP="00F905E1">
    <w:pPr>
      <w:pStyle w:val="Header"/>
      <w:spacing w:before="120"/>
      <w:jc w:val="right"/>
    </w:pPr>
    <w:r>
      <w:rPr>
        <w:rStyle w:val="PageNumber"/>
      </w:rPr>
      <w:t xml:space="preserve">PAGE </w:t>
    </w:r>
    <w:r w:rsidR="008839EF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8839EF">
      <w:rPr>
        <w:rStyle w:val="PageNumber"/>
      </w:rPr>
      <w:fldChar w:fldCharType="separate"/>
    </w:r>
    <w:r w:rsidR="00A005A1">
      <w:rPr>
        <w:rStyle w:val="PageNumber"/>
        <w:noProof/>
      </w:rPr>
      <w:t>319</w:t>
    </w:r>
    <w:r w:rsidR="008839EF">
      <w:rPr>
        <w:rStyle w:val="PageNumber"/>
      </w:rPr>
      <w:fldChar w:fldCharType="end"/>
    </w:r>
  </w:p>
  <w:p w:rsidR="00F905E1" w:rsidRPr="00F905E1" w:rsidRDefault="00F905E1" w:rsidP="00F905E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plitPgBreakAndParaMark/>
  </w:compat>
  <w:rsids>
    <w:rsidRoot w:val="00F905E1"/>
    <w:rsid w:val="0003021C"/>
    <w:rsid w:val="00065651"/>
    <w:rsid w:val="00067AF5"/>
    <w:rsid w:val="000E3EF6"/>
    <w:rsid w:val="00123B96"/>
    <w:rsid w:val="00126B65"/>
    <w:rsid w:val="00211997"/>
    <w:rsid w:val="0024652B"/>
    <w:rsid w:val="002A1BEE"/>
    <w:rsid w:val="002C1E0E"/>
    <w:rsid w:val="002F4C50"/>
    <w:rsid w:val="00344F25"/>
    <w:rsid w:val="003A3C49"/>
    <w:rsid w:val="003F1EC6"/>
    <w:rsid w:val="00420CF3"/>
    <w:rsid w:val="00470175"/>
    <w:rsid w:val="00492329"/>
    <w:rsid w:val="004E32F2"/>
    <w:rsid w:val="005034EC"/>
    <w:rsid w:val="0052591C"/>
    <w:rsid w:val="00595677"/>
    <w:rsid w:val="005E5134"/>
    <w:rsid w:val="006522C3"/>
    <w:rsid w:val="00676260"/>
    <w:rsid w:val="00676F46"/>
    <w:rsid w:val="006B06EF"/>
    <w:rsid w:val="00702671"/>
    <w:rsid w:val="007310D3"/>
    <w:rsid w:val="00754799"/>
    <w:rsid w:val="00776ED7"/>
    <w:rsid w:val="00794933"/>
    <w:rsid w:val="00806A02"/>
    <w:rsid w:val="00824FEF"/>
    <w:rsid w:val="00864985"/>
    <w:rsid w:val="008839EF"/>
    <w:rsid w:val="00910309"/>
    <w:rsid w:val="0098009B"/>
    <w:rsid w:val="009D3E92"/>
    <w:rsid w:val="009F4004"/>
    <w:rsid w:val="00A005A1"/>
    <w:rsid w:val="00AD1826"/>
    <w:rsid w:val="00B17DC1"/>
    <w:rsid w:val="00B45B02"/>
    <w:rsid w:val="00BB776A"/>
    <w:rsid w:val="00BF25CE"/>
    <w:rsid w:val="00C45345"/>
    <w:rsid w:val="00C81086"/>
    <w:rsid w:val="00CB4D8A"/>
    <w:rsid w:val="00CF0473"/>
    <w:rsid w:val="00D736B2"/>
    <w:rsid w:val="00DA2793"/>
    <w:rsid w:val="00DC5D63"/>
    <w:rsid w:val="00E0327B"/>
    <w:rsid w:val="00E27D85"/>
    <w:rsid w:val="00E51502"/>
    <w:rsid w:val="00E71683"/>
    <w:rsid w:val="00E97428"/>
    <w:rsid w:val="00F26570"/>
    <w:rsid w:val="00F45E8B"/>
    <w:rsid w:val="00F90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0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905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5E1"/>
  </w:style>
  <w:style w:type="paragraph" w:styleId="Footer">
    <w:name w:val="footer"/>
    <w:basedOn w:val="Normal"/>
    <w:link w:val="FooterChar"/>
    <w:uiPriority w:val="99"/>
    <w:semiHidden/>
    <w:unhideWhenUsed/>
    <w:rsid w:val="00F905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05E1"/>
  </w:style>
  <w:style w:type="character" w:styleId="PageNumber">
    <w:name w:val="page number"/>
    <w:basedOn w:val="DefaultParagraphFont"/>
    <w:semiHidden/>
    <w:rsid w:val="00F905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8F0E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2893</Characters>
  <Application>Microsoft Office Word</Application>
  <DocSecurity>0</DocSecurity>
  <Lines>24</Lines>
  <Paragraphs>6</Paragraphs>
  <ScaleCrop>false</ScaleCrop>
  <Company>LPITS</Company>
  <LinksUpToDate>false</LinksUpToDate>
  <CharactersWithSpaces>3394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NSC</cp:lastModifiedBy>
  <cp:revision>2</cp:revision>
  <dcterms:created xsi:type="dcterms:W3CDTF">2010-05-04T12:54:00Z</dcterms:created>
  <dcterms:modified xsi:type="dcterms:W3CDTF">2010-05-04T12:54:00Z</dcterms:modified>
</cp:coreProperties>
</file>