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88E" w:rsidRDefault="0053388E" w:rsidP="0053388E">
      <w:pPr>
        <w:widowControl w:val="0"/>
        <w:jc w:val="center"/>
      </w:pPr>
      <w:r w:rsidRPr="0053388E">
        <w:rPr>
          <w:b/>
        </w:rPr>
        <w:t>South Carolina General Assembly</w:t>
      </w:r>
    </w:p>
    <w:p w:rsidR="0053388E" w:rsidRDefault="0053388E" w:rsidP="0053388E">
      <w:pPr>
        <w:widowControl w:val="0"/>
        <w:jc w:val="center"/>
      </w:pPr>
      <w:r>
        <w:t>123rd Session, 2019-2020</w:t>
      </w:r>
    </w:p>
    <w:p w:rsidR="0053388E" w:rsidRDefault="0053388E" w:rsidP="0053388E">
      <w:pPr>
        <w:widowControl w:val="0"/>
        <w:jc w:val="left"/>
      </w:pPr>
    </w:p>
    <w:p w:rsidR="0053388E" w:rsidRDefault="0053388E" w:rsidP="0053388E">
      <w:pPr>
        <w:widowControl w:val="0"/>
        <w:jc w:val="left"/>
        <w:rPr>
          <w:b/>
        </w:rPr>
      </w:pPr>
      <w:r w:rsidRPr="0053388E">
        <w:rPr>
          <w:b/>
        </w:rPr>
        <w:t>S.</w:t>
      </w:r>
      <w:r>
        <w:rPr>
          <w:b/>
        </w:rPr>
        <w:t xml:space="preserve"> </w:t>
      </w:r>
      <w:r w:rsidRPr="0053388E">
        <w:rPr>
          <w:b/>
        </w:rPr>
        <w:t>130</w:t>
      </w:r>
    </w:p>
    <w:p w:rsidR="0053388E" w:rsidRDefault="0053388E" w:rsidP="0053388E">
      <w:pPr>
        <w:widowControl w:val="0"/>
        <w:jc w:val="left"/>
        <w:rPr>
          <w:b/>
        </w:rPr>
      </w:pPr>
    </w:p>
    <w:p w:rsidR="0053388E" w:rsidRDefault="0053388E" w:rsidP="0053388E">
      <w:pPr>
        <w:widowControl w:val="0"/>
        <w:jc w:val="left"/>
      </w:pPr>
      <w:r w:rsidRPr="0053388E">
        <w:rPr>
          <w:b/>
        </w:rPr>
        <w:t>STATUS INFORMATION</w:t>
      </w:r>
    </w:p>
    <w:p w:rsidR="0053388E" w:rsidRDefault="0053388E" w:rsidP="0053388E">
      <w:pPr>
        <w:widowControl w:val="0"/>
        <w:jc w:val="left"/>
      </w:pPr>
    </w:p>
    <w:p w:rsidR="0053388E" w:rsidRDefault="0053388E" w:rsidP="0053388E">
      <w:pPr>
        <w:widowControl w:val="0"/>
        <w:jc w:val="left"/>
      </w:pPr>
      <w:r>
        <w:t>General Bill</w:t>
      </w:r>
    </w:p>
    <w:p w:rsidR="0053388E" w:rsidRDefault="007A5AFA" w:rsidP="0053388E">
      <w:pPr>
        <w:widowControl w:val="0"/>
        <w:jc w:val="left"/>
      </w:pPr>
      <w:r>
        <w:t>Sponsors: Senators Davis and Gregory</w:t>
      </w:r>
    </w:p>
    <w:p w:rsidR="0053388E" w:rsidRDefault="0053388E" w:rsidP="0053388E">
      <w:pPr>
        <w:widowControl w:val="0"/>
        <w:jc w:val="left"/>
      </w:pPr>
      <w:r>
        <w:t>Document Path: l:\council\bills\nbd\11029dg19.docx</w:t>
      </w:r>
    </w:p>
    <w:p w:rsidR="00F7629E" w:rsidRDefault="00F7629E" w:rsidP="0053388E">
      <w:pPr>
        <w:widowControl w:val="0"/>
        <w:jc w:val="left"/>
      </w:pPr>
      <w:r>
        <w:t>Companion/Similar bill(s): 4, 157</w:t>
      </w:r>
    </w:p>
    <w:p w:rsidR="0053388E" w:rsidRDefault="0053388E" w:rsidP="0053388E">
      <w:pPr>
        <w:widowControl w:val="0"/>
        <w:jc w:val="left"/>
      </w:pPr>
    </w:p>
    <w:p w:rsidR="00912CA5" w:rsidRDefault="00912CA5" w:rsidP="0053388E">
      <w:pPr>
        <w:widowControl w:val="0"/>
        <w:jc w:val="left"/>
      </w:pPr>
      <w:r>
        <w:t>Introduced in the Senate on January 8, 2019</w:t>
      </w:r>
    </w:p>
    <w:p w:rsidR="00912CA5" w:rsidRPr="00912CA5" w:rsidRDefault="00912CA5" w:rsidP="0053388E">
      <w:pPr>
        <w:widowControl w:val="0"/>
        <w:jc w:val="left"/>
      </w:pPr>
      <w:r>
        <w:t xml:space="preserve">Currently residing in the Senate Committee on </w:t>
      </w:r>
      <w:r w:rsidRPr="00912CA5">
        <w:rPr>
          <w:b/>
        </w:rPr>
        <w:t>Finance</w:t>
      </w:r>
    </w:p>
    <w:p w:rsidR="00912CA5" w:rsidRDefault="00912CA5" w:rsidP="0053388E">
      <w:pPr>
        <w:widowControl w:val="0"/>
        <w:jc w:val="left"/>
      </w:pPr>
    </w:p>
    <w:p w:rsidR="0053388E" w:rsidRDefault="0053388E" w:rsidP="0053388E">
      <w:pPr>
        <w:widowControl w:val="0"/>
        <w:jc w:val="left"/>
      </w:pPr>
      <w:r>
        <w:t xml:space="preserve">Summary: </w:t>
      </w:r>
      <w:r w:rsidR="003A09A8">
        <w:t>Teacher salary requirements</w:t>
      </w:r>
    </w:p>
    <w:p w:rsidR="0053388E" w:rsidRDefault="0053388E" w:rsidP="0053388E">
      <w:pPr>
        <w:widowControl w:val="0"/>
        <w:jc w:val="left"/>
      </w:pPr>
    </w:p>
    <w:p w:rsidR="0053388E" w:rsidRDefault="0053388E" w:rsidP="0053388E">
      <w:pPr>
        <w:widowControl w:val="0"/>
        <w:jc w:val="left"/>
      </w:pPr>
    </w:p>
    <w:p w:rsidR="0053388E" w:rsidRDefault="0053388E" w:rsidP="0053388E">
      <w:pPr>
        <w:widowControl w:val="0"/>
        <w:tabs>
          <w:tab w:val="center" w:pos="590"/>
          <w:tab w:val="center" w:pos="1440"/>
          <w:tab w:val="left" w:pos="1872"/>
          <w:tab w:val="left" w:pos="9187"/>
        </w:tabs>
        <w:jc w:val="left"/>
      </w:pPr>
      <w:r w:rsidRPr="0053388E">
        <w:rPr>
          <w:b/>
        </w:rPr>
        <w:t>HISTORY OF LEGISLATIVE ACTIONS</w:t>
      </w:r>
    </w:p>
    <w:p w:rsidR="0053388E" w:rsidRDefault="0053388E" w:rsidP="0053388E">
      <w:pPr>
        <w:widowControl w:val="0"/>
        <w:tabs>
          <w:tab w:val="center" w:pos="590"/>
          <w:tab w:val="center" w:pos="1440"/>
          <w:tab w:val="left" w:pos="1872"/>
          <w:tab w:val="left" w:pos="9187"/>
        </w:tabs>
        <w:jc w:val="left"/>
      </w:pPr>
    </w:p>
    <w:p w:rsidR="0053388E" w:rsidRPr="0053388E" w:rsidRDefault="0053388E" w:rsidP="0053388E">
      <w:pPr>
        <w:widowControl w:val="0"/>
        <w:tabs>
          <w:tab w:val="center" w:pos="590"/>
          <w:tab w:val="center" w:pos="1440"/>
          <w:tab w:val="left" w:pos="1872"/>
          <w:tab w:val="left" w:pos="9187"/>
        </w:tabs>
        <w:jc w:val="left"/>
      </w:pPr>
      <w:r w:rsidRPr="0053388E">
        <w:rPr>
          <w:u w:val="single"/>
        </w:rPr>
        <w:tab/>
        <w:t>Date</w:t>
      </w:r>
      <w:r w:rsidRPr="0053388E">
        <w:rPr>
          <w:u w:val="single"/>
        </w:rPr>
        <w:tab/>
        <w:t>Body</w:t>
      </w:r>
      <w:r w:rsidRPr="0053388E">
        <w:rPr>
          <w:u w:val="single"/>
        </w:rPr>
        <w:tab/>
        <w:t>Action Description with journal page number</w:t>
      </w:r>
      <w:r w:rsidRPr="0053388E">
        <w:rPr>
          <w:u w:val="single"/>
        </w:rPr>
        <w:tab/>
      </w:r>
    </w:p>
    <w:p w:rsidR="00546AEC" w:rsidRDefault="00546AEC" w:rsidP="00546AEC">
      <w:pPr>
        <w:widowControl w:val="0"/>
        <w:tabs>
          <w:tab w:val="right" w:pos="1008"/>
          <w:tab w:val="left" w:pos="1152"/>
          <w:tab w:val="left" w:pos="1872"/>
          <w:tab w:val="left" w:pos="9187"/>
        </w:tabs>
        <w:ind w:left="2088" w:hanging="2088"/>
      </w:pPr>
      <w:r>
        <w:tab/>
        <w:t>12/12/2018</w:t>
      </w:r>
      <w:r>
        <w:tab/>
        <w:t>Senate</w:t>
      </w:r>
      <w:r>
        <w:tab/>
      </w:r>
      <w:r w:rsidRPr="00703A08">
        <w:t>Prefiled</w:t>
      </w:r>
    </w:p>
    <w:p w:rsidR="00546AEC" w:rsidRDefault="00546AEC" w:rsidP="00546AEC">
      <w:pPr>
        <w:widowControl w:val="0"/>
        <w:tabs>
          <w:tab w:val="right" w:pos="1008"/>
          <w:tab w:val="left" w:pos="1152"/>
          <w:tab w:val="left" w:pos="1872"/>
          <w:tab w:val="left" w:pos="9187"/>
        </w:tabs>
        <w:ind w:left="2088" w:hanging="2088"/>
      </w:pPr>
      <w:r>
        <w:tab/>
        <w:t>12/12/2018</w:t>
      </w:r>
      <w:r>
        <w:tab/>
        <w:t>Senate</w:t>
      </w:r>
      <w:r>
        <w:tab/>
      </w:r>
      <w:r w:rsidRPr="00703A08">
        <w:t xml:space="preserve">Referred to Committee on </w:t>
      </w:r>
      <w:r w:rsidRPr="00703A08">
        <w:rPr>
          <w:b/>
        </w:rPr>
        <w:t>Finance</w:t>
      </w:r>
    </w:p>
    <w:p w:rsidR="00546AEC" w:rsidRDefault="00546AEC" w:rsidP="00546AEC">
      <w:pPr>
        <w:widowControl w:val="0"/>
        <w:tabs>
          <w:tab w:val="right" w:pos="1008"/>
          <w:tab w:val="left" w:pos="1152"/>
          <w:tab w:val="left" w:pos="1872"/>
          <w:tab w:val="left" w:pos="9187"/>
        </w:tabs>
        <w:ind w:left="2088" w:hanging="2088"/>
      </w:pPr>
      <w:r>
        <w:tab/>
        <w:t>1/8/2019</w:t>
      </w:r>
      <w:r>
        <w:tab/>
        <w:t>Senate</w:t>
      </w:r>
      <w:r>
        <w:tab/>
      </w:r>
      <w:r w:rsidRPr="00703A08">
        <w:t>Introduced and read first time (</w:t>
      </w:r>
      <w:hyperlink r:id="rId7" w:history="1">
        <w:r w:rsidRPr="00703A08">
          <w:rPr>
            <w:rStyle w:val="Hyperlink"/>
          </w:rPr>
          <w:t>Senate Journal</w:t>
        </w:r>
        <w:r w:rsidRPr="00703A08">
          <w:rPr>
            <w:rStyle w:val="Hyperlink"/>
          </w:rPr>
          <w:noBreakHyphen/>
          <w:t>page 99</w:t>
        </w:r>
      </w:hyperlink>
      <w:r w:rsidRPr="00703A08">
        <w:t>)</w:t>
      </w:r>
    </w:p>
    <w:p w:rsidR="00546AEC" w:rsidRDefault="00546AEC" w:rsidP="00546AEC">
      <w:pPr>
        <w:widowControl w:val="0"/>
        <w:tabs>
          <w:tab w:val="right" w:pos="1008"/>
          <w:tab w:val="left" w:pos="1152"/>
          <w:tab w:val="left" w:pos="1872"/>
          <w:tab w:val="left" w:pos="9187"/>
        </w:tabs>
        <w:ind w:left="2088" w:hanging="2088"/>
      </w:pPr>
      <w:r>
        <w:tab/>
        <w:t>1/8/2019</w:t>
      </w:r>
      <w:r>
        <w:tab/>
        <w:t>Senate</w:t>
      </w:r>
      <w:r>
        <w:tab/>
      </w:r>
      <w:r w:rsidRPr="00703A08">
        <w:t>R</w:t>
      </w:r>
      <w:r>
        <w:t xml:space="preserve">eferred to Committee on </w:t>
      </w:r>
      <w:r w:rsidRPr="00703A08">
        <w:rPr>
          <w:b/>
        </w:rPr>
        <w:t>Finance</w:t>
      </w:r>
      <w:r>
        <w:t xml:space="preserve"> </w:t>
      </w:r>
      <w:r w:rsidRPr="00703A08">
        <w:t>(</w:t>
      </w:r>
      <w:hyperlink r:id="rId8" w:history="1">
        <w:r w:rsidRPr="00703A08">
          <w:rPr>
            <w:rStyle w:val="Hyperlink"/>
          </w:rPr>
          <w:t>Senate Journal</w:t>
        </w:r>
        <w:r w:rsidRPr="00703A08">
          <w:rPr>
            <w:rStyle w:val="Hyperlink"/>
          </w:rPr>
          <w:noBreakHyphen/>
          <w:t>page 99</w:t>
        </w:r>
      </w:hyperlink>
      <w:r w:rsidRPr="00703A08">
        <w:t>)</w:t>
      </w:r>
    </w:p>
    <w:p w:rsidR="00546AEC" w:rsidRDefault="00546AEC" w:rsidP="00546AEC">
      <w:pPr>
        <w:widowControl w:val="0"/>
        <w:tabs>
          <w:tab w:val="right" w:pos="1008"/>
          <w:tab w:val="left" w:pos="1152"/>
          <w:tab w:val="left" w:pos="1872"/>
          <w:tab w:val="left" w:pos="9187"/>
        </w:tabs>
        <w:ind w:left="2088" w:hanging="2088"/>
      </w:pPr>
    </w:p>
    <w:p w:rsidR="0053388E" w:rsidRDefault="0053388E" w:rsidP="005338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388E">
          <w:rPr>
            <w:rStyle w:val="Hyperlink"/>
          </w:rPr>
          <w:t>legislative information</w:t>
        </w:r>
      </w:hyperlink>
      <w:r>
        <w:t xml:space="preserve"> at the website</w:t>
      </w:r>
    </w:p>
    <w:p w:rsidR="0053388E" w:rsidRDefault="0053388E" w:rsidP="0053388E">
      <w:pPr>
        <w:widowControl w:val="0"/>
        <w:tabs>
          <w:tab w:val="right" w:pos="1008"/>
          <w:tab w:val="left" w:pos="1152"/>
          <w:tab w:val="left" w:pos="1872"/>
          <w:tab w:val="left" w:pos="9187"/>
        </w:tabs>
        <w:ind w:left="2088" w:hanging="2088"/>
        <w:jc w:val="left"/>
      </w:pPr>
    </w:p>
    <w:p w:rsidR="0053388E" w:rsidRPr="0053388E" w:rsidRDefault="0053388E" w:rsidP="0053388E">
      <w:pPr>
        <w:widowControl w:val="0"/>
        <w:tabs>
          <w:tab w:val="right" w:pos="1008"/>
          <w:tab w:val="left" w:pos="1152"/>
          <w:tab w:val="left" w:pos="1872"/>
          <w:tab w:val="left" w:pos="9187"/>
        </w:tabs>
        <w:ind w:left="2088" w:hanging="2088"/>
        <w:jc w:val="left"/>
      </w:pPr>
    </w:p>
    <w:p w:rsidR="0053388E" w:rsidRDefault="0053388E" w:rsidP="0053388E">
      <w:pPr>
        <w:widowControl w:val="0"/>
        <w:jc w:val="left"/>
      </w:pPr>
      <w:r w:rsidRPr="0053388E">
        <w:rPr>
          <w:b/>
        </w:rPr>
        <w:t>VERSIONS OF THIS BILL</w:t>
      </w:r>
    </w:p>
    <w:p w:rsidR="0053388E" w:rsidRDefault="0053388E" w:rsidP="0053388E">
      <w:pPr>
        <w:widowControl w:val="0"/>
        <w:jc w:val="left"/>
      </w:pPr>
    </w:p>
    <w:p w:rsidR="0053388E" w:rsidRDefault="009E453D" w:rsidP="0053388E">
      <w:pPr>
        <w:widowControl w:val="0"/>
        <w:jc w:val="left"/>
      </w:pPr>
      <w:hyperlink r:id="rId10" w:history="1">
        <w:r w:rsidR="0053388E">
          <w:rPr>
            <w:rStyle w:val="Hyperlink"/>
          </w:rPr>
          <w:t>12/12/2018</w:t>
        </w:r>
      </w:hyperlink>
    </w:p>
    <w:p w:rsidR="0053388E" w:rsidRDefault="0053388E" w:rsidP="0053388E"/>
    <w:p w:rsidR="0053388E" w:rsidRDefault="0053388E" w:rsidP="0053388E">
      <w:pPr>
        <w:sectPr w:rsidR="0053388E" w:rsidSect="0053388E">
          <w:pgSz w:w="12240" w:h="15840" w:code="1"/>
          <w:pgMar w:top="1080" w:right="1440" w:bottom="1080" w:left="1440" w:header="720" w:footer="720" w:gutter="0"/>
          <w:cols w:space="720"/>
          <w:noEndnote/>
          <w:docGrid w:linePitch="360"/>
        </w:sectPr>
      </w:pPr>
    </w:p>
    <w:p w:rsidR="003122C5" w:rsidRDefault="003122C5"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7B" w:rsidRDefault="000C547B" w:rsidP="000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F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0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CF4C56">
        <w:rPr>
          <w:color w:val="000000" w:themeColor="text1"/>
          <w:u w:color="000000" w:themeColor="text1"/>
        </w:rPr>
        <w:noBreakHyphen/>
      </w:r>
      <w:r>
        <w:rPr>
          <w:color w:val="000000" w:themeColor="text1"/>
          <w:u w:color="000000" w:themeColor="text1"/>
        </w:rPr>
        <w:t>20</w:t>
      </w:r>
      <w:r w:rsidR="00CF4C56">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 AND TO REQUIRE THE TRANSITION TO NATIONAL AVERAGE OCCUR OVER THE NEXT FIVE FISCAL YEARS;</w:t>
      </w:r>
      <w:r w:rsidR="0062761E">
        <w:rPr>
          <w:color w:val="000000" w:themeColor="text1"/>
          <w:u w:color="000000" w:themeColor="text1"/>
        </w:rPr>
        <w:t xml:space="preserve"> AND</w:t>
      </w:r>
      <w:r>
        <w:rPr>
          <w:color w:val="000000" w:themeColor="text1"/>
          <w:u w:color="000000" w:themeColor="text1"/>
        </w:rPr>
        <w:t xml:space="preserve"> BY ADDING SECTION 11</w:t>
      </w:r>
      <w:r w:rsidR="00CF4C56">
        <w:rPr>
          <w:color w:val="000000" w:themeColor="text1"/>
          <w:u w:color="000000" w:themeColor="text1"/>
        </w:rPr>
        <w:noBreakHyphen/>
      </w:r>
      <w:r>
        <w:rPr>
          <w:color w:val="000000" w:themeColor="text1"/>
          <w:u w:color="000000" w:themeColor="text1"/>
        </w:rPr>
        <w:t>11</w:t>
      </w:r>
      <w:r w:rsidR="00CF4C56">
        <w:rPr>
          <w:color w:val="000000" w:themeColor="text1"/>
          <w:u w:color="000000" w:themeColor="text1"/>
        </w:rPr>
        <w:noBreakHyphen/>
      </w:r>
      <w:r>
        <w:rPr>
          <w:color w:val="000000" w:themeColor="text1"/>
          <w:u w:color="000000" w:themeColor="text1"/>
        </w:rPr>
        <w:t>120 SO AS TO REQUIRE THE REDUCTION OF THE APPROPRIATION OF CERTAIN FUNDS TO INCREASE TEACHER PAY TO THE NATIONAL AVERAGE</w:t>
      </w:r>
      <w:r w:rsidR="0062761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 xml:space="preserve">Whereas, the South Carolina General Assembly has stated for years in the </w:t>
      </w:r>
      <w:r>
        <w:rPr>
          <w:color w:val="000000" w:themeColor="text1"/>
          <w:sz w:val="22"/>
          <w:szCs w:val="32"/>
          <w:u w:color="000000" w:themeColor="text1"/>
        </w:rPr>
        <w:t>annual general appropriations act</w:t>
      </w:r>
      <w:r w:rsidRPr="00142F94">
        <w:rPr>
          <w:color w:val="000000" w:themeColor="text1"/>
          <w:sz w:val="22"/>
          <w:szCs w:val="32"/>
          <w:u w:color="000000" w:themeColor="text1"/>
        </w:rPr>
        <w:t xml:space="preserve"> that “The General Assembly remains desirous of raising the average teacher salary in South Carolina through incremental increases over the next few years so as to make such equivalent to the national average teacher salary”;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State Department of Education the average teacher salary in S</w:t>
      </w:r>
      <w:r>
        <w:rPr>
          <w:color w:val="000000" w:themeColor="text1"/>
          <w:sz w:val="22"/>
          <w:szCs w:val="32"/>
          <w:u w:color="000000" w:themeColor="text1"/>
        </w:rPr>
        <w:t xml:space="preserve">outh </w:t>
      </w:r>
      <w:r w:rsidRPr="00142F94">
        <w:rPr>
          <w:color w:val="000000" w:themeColor="text1"/>
          <w:sz w:val="22"/>
          <w:szCs w:val="32"/>
          <w:u w:color="000000" w:themeColor="text1"/>
        </w:rPr>
        <w:t>C</w:t>
      </w:r>
      <w:r>
        <w:rPr>
          <w:color w:val="000000" w:themeColor="text1"/>
          <w:sz w:val="22"/>
          <w:szCs w:val="32"/>
          <w:u w:color="000000" w:themeColor="text1"/>
        </w:rPr>
        <w:t>arolina</w:t>
      </w:r>
      <w:r w:rsidRPr="00142F94">
        <w:rPr>
          <w:color w:val="000000" w:themeColor="text1"/>
          <w:sz w:val="22"/>
          <w:szCs w:val="32"/>
          <w:u w:color="000000" w:themeColor="text1"/>
        </w:rPr>
        <w:t xml:space="preserve"> for </w:t>
      </w:r>
      <w:r w:rsidR="0062761E">
        <w:rPr>
          <w:color w:val="000000" w:themeColor="text1"/>
          <w:sz w:val="22"/>
          <w:szCs w:val="32"/>
          <w:u w:color="000000" w:themeColor="text1"/>
        </w:rPr>
        <w:t>Fiscal Year</w:t>
      </w:r>
      <w:r w:rsidR="0062761E" w:rsidRPr="00142F94">
        <w:rPr>
          <w:color w:val="000000" w:themeColor="text1"/>
          <w:sz w:val="22"/>
          <w:szCs w:val="32"/>
          <w:u w:color="000000" w:themeColor="text1"/>
        </w:rPr>
        <w:t xml:space="preserve"> </w:t>
      </w:r>
      <w:r w:rsidRPr="00142F94">
        <w:rPr>
          <w:color w:val="000000" w:themeColor="text1"/>
          <w:sz w:val="22"/>
          <w:szCs w:val="32"/>
          <w:u w:color="000000" w:themeColor="text1"/>
        </w:rPr>
        <w:t xml:space="preserve">2017 was $50,050;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data from the National Education Association</w:t>
      </w:r>
      <w:r>
        <w:rPr>
          <w:color w:val="000000" w:themeColor="text1"/>
          <w:sz w:val="22"/>
          <w:szCs w:val="32"/>
          <w:u w:color="000000" w:themeColor="text1"/>
        </w:rPr>
        <w:t xml:space="preserve"> (NEA), in 2016,</w:t>
      </w:r>
      <w:r w:rsidRPr="00142F94">
        <w:rPr>
          <w:color w:val="000000" w:themeColor="text1"/>
          <w:sz w:val="22"/>
          <w:szCs w:val="32"/>
          <w:u w:color="000000" w:themeColor="text1"/>
        </w:rPr>
        <w:t xml:space="preserve"> the average teacher salary in the United States was $58,353</w:t>
      </w:r>
      <w:r>
        <w:rPr>
          <w:color w:val="000000" w:themeColor="text1"/>
          <w:sz w:val="22"/>
          <w:szCs w:val="32"/>
          <w:u w:color="000000" w:themeColor="text1"/>
        </w:rPr>
        <w:t xml:space="preserve"> compared to</w:t>
      </w:r>
      <w:r w:rsidRPr="00142F94">
        <w:rPr>
          <w:color w:val="000000" w:themeColor="text1"/>
          <w:sz w:val="22"/>
          <w:szCs w:val="32"/>
          <w:u w:color="000000" w:themeColor="text1"/>
        </w:rPr>
        <w:t xml:space="preserve"> $48,769 in S</w:t>
      </w:r>
      <w:r>
        <w:rPr>
          <w:color w:val="000000" w:themeColor="text1"/>
          <w:sz w:val="22"/>
          <w:szCs w:val="32"/>
          <w:u w:color="000000" w:themeColor="text1"/>
        </w:rPr>
        <w:t>outh Carolina</w:t>
      </w:r>
      <w:r w:rsidRPr="00142F94">
        <w:rPr>
          <w:color w:val="000000" w:themeColor="text1"/>
          <w:sz w:val="22"/>
          <w:szCs w:val="32"/>
          <w:u w:color="000000" w:themeColor="text1"/>
        </w:rPr>
        <w:t xml:space="preserve">; and </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2016 Annual Survey of School System Finances, U.S. Census Bureau, South Carolina ranks 32nd</w:t>
      </w:r>
      <w:r>
        <w:rPr>
          <w:color w:val="000000" w:themeColor="text1"/>
          <w:sz w:val="22"/>
          <w:szCs w:val="32"/>
          <w:u w:color="000000" w:themeColor="text1"/>
        </w:rPr>
        <w:t xml:space="preserve"> nationally in t</w:t>
      </w:r>
      <w:r w:rsidRPr="00142F94">
        <w:rPr>
          <w:color w:val="000000" w:themeColor="text1"/>
          <w:sz w:val="22"/>
          <w:szCs w:val="32"/>
          <w:u w:color="000000" w:themeColor="text1"/>
        </w:rPr>
        <w:t xml:space="preserve">otal </w:t>
      </w:r>
      <w:r>
        <w:rPr>
          <w:color w:val="000000" w:themeColor="text1"/>
          <w:sz w:val="22"/>
          <w:szCs w:val="32"/>
          <w:u w:color="000000" w:themeColor="text1"/>
        </w:rPr>
        <w:t>per p</w:t>
      </w:r>
      <w:r w:rsidRPr="00142F94">
        <w:rPr>
          <w:color w:val="000000" w:themeColor="text1"/>
          <w:sz w:val="22"/>
          <w:szCs w:val="32"/>
          <w:u w:color="000000" w:themeColor="text1"/>
        </w:rPr>
        <w:t xml:space="preserve">upil </w:t>
      </w:r>
      <w:r>
        <w:rPr>
          <w:color w:val="000000" w:themeColor="text1"/>
          <w:sz w:val="22"/>
          <w:szCs w:val="32"/>
          <w:u w:color="000000" w:themeColor="text1"/>
        </w:rPr>
        <w:t>s</w:t>
      </w:r>
      <w:r w:rsidRPr="00142F94">
        <w:rPr>
          <w:color w:val="000000" w:themeColor="text1"/>
          <w:sz w:val="22"/>
          <w:szCs w:val="32"/>
          <w:u w:color="000000" w:themeColor="text1"/>
        </w:rPr>
        <w:t>pending at $10,249 per pupil;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lang w:val="en"/>
        </w:rPr>
      </w:pPr>
      <w:r w:rsidRPr="00142F94">
        <w:rPr>
          <w:color w:val="000000" w:themeColor="text1"/>
          <w:sz w:val="22"/>
          <w:szCs w:val="32"/>
          <w:u w:color="000000" w:themeColor="text1"/>
        </w:rPr>
        <w:lastRenderedPageBreak/>
        <w:t>Whereas, according to the NEA Collective Bargaining/Member Advocacy</w:t>
      </w:r>
      <w:r w:rsidR="00CF4C56" w:rsidRPr="00CF4C56">
        <w:rPr>
          <w:color w:val="000000" w:themeColor="text1"/>
          <w:sz w:val="22"/>
          <w:szCs w:val="32"/>
          <w:u w:color="000000" w:themeColor="text1"/>
        </w:rPr>
        <w:t>’</w:t>
      </w:r>
      <w:r w:rsidRPr="00142F94">
        <w:rPr>
          <w:color w:val="000000" w:themeColor="text1"/>
          <w:sz w:val="22"/>
          <w:szCs w:val="32"/>
          <w:u w:color="000000" w:themeColor="text1"/>
        </w:rPr>
        <w:t xml:space="preserve">s Teachers Salary Database, the </w:t>
      </w:r>
      <w:r w:rsidRPr="00142F94">
        <w:rPr>
          <w:color w:val="000000" w:themeColor="text1"/>
          <w:sz w:val="22"/>
          <w:szCs w:val="32"/>
          <w:u w:color="000000" w:themeColor="text1"/>
          <w:lang w:val="en"/>
        </w:rPr>
        <w:t>2016</w:t>
      </w:r>
      <w:r w:rsidR="00CF4C56">
        <w:rPr>
          <w:color w:val="000000" w:themeColor="text1"/>
          <w:sz w:val="22"/>
          <w:szCs w:val="32"/>
          <w:u w:color="000000" w:themeColor="text1"/>
          <w:lang w:val="en"/>
        </w:rPr>
        <w:noBreakHyphen/>
      </w:r>
      <w:r w:rsidRPr="00142F94">
        <w:rPr>
          <w:color w:val="000000" w:themeColor="text1"/>
          <w:sz w:val="22"/>
          <w:szCs w:val="32"/>
          <w:u w:color="000000" w:themeColor="text1"/>
          <w:lang w:val="en"/>
        </w:rPr>
        <w:t>17 National Average Starting Teacher Salary was</w:t>
      </w:r>
      <w:r>
        <w:rPr>
          <w:color w:val="000000" w:themeColor="text1"/>
          <w:sz w:val="22"/>
          <w:szCs w:val="32"/>
          <w:u w:color="000000" w:themeColor="text1"/>
          <w:lang w:val="en"/>
        </w:rPr>
        <w:t xml:space="preserve"> $38,617. The average starting teacher salary in South Carolina in the same period ranked 47</w:t>
      </w:r>
      <w:r w:rsidRPr="009C70FA">
        <w:rPr>
          <w:color w:val="000000" w:themeColor="text1"/>
          <w:sz w:val="22"/>
          <w:szCs w:val="32"/>
          <w:u w:color="000000" w:themeColor="text1"/>
          <w:vertAlign w:val="superscript"/>
          <w:lang w:val="en"/>
        </w:rPr>
        <w:t>th</w:t>
      </w:r>
      <w:r>
        <w:rPr>
          <w:color w:val="000000" w:themeColor="text1"/>
          <w:sz w:val="22"/>
          <w:szCs w:val="32"/>
          <w:u w:color="000000" w:themeColor="text1"/>
          <w:lang w:val="en"/>
        </w:rPr>
        <w:t xml:space="preserve"> at </w:t>
      </w:r>
      <w:r w:rsidR="00C963E2">
        <w:rPr>
          <w:color w:val="000000" w:themeColor="text1"/>
          <w:sz w:val="22"/>
          <w:szCs w:val="32"/>
          <w:u w:color="000000" w:themeColor="text1"/>
          <w:lang w:val="en"/>
        </w:rPr>
        <w:t>$</w:t>
      </w:r>
      <w:r>
        <w:rPr>
          <w:color w:val="000000" w:themeColor="text1"/>
          <w:sz w:val="22"/>
          <w:szCs w:val="32"/>
          <w:u w:color="000000" w:themeColor="text1"/>
          <w:lang w:val="en"/>
        </w:rPr>
        <w:t>33,057;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Cs w:val="32"/>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142F94">
        <w:rPr>
          <w:color w:val="000000" w:themeColor="text1"/>
          <w:szCs w:val="32"/>
          <w:u w:color="000000" w:themeColor="text1"/>
        </w:rPr>
        <w:t>Whereas</w:t>
      </w:r>
      <w:r>
        <w:rPr>
          <w:color w:val="000000" w:themeColor="text1"/>
          <w:szCs w:val="32"/>
          <w:u w:color="000000" w:themeColor="text1"/>
        </w:rPr>
        <w:t>,</w:t>
      </w:r>
      <w:r w:rsidRPr="00142F94">
        <w:rPr>
          <w:color w:val="000000" w:themeColor="text1"/>
          <w:szCs w:val="32"/>
          <w:u w:color="000000" w:themeColor="text1"/>
        </w:rPr>
        <w:t xml:space="preserve"> according to the 2017</w:t>
      </w:r>
      <w:r w:rsidR="00CF4C56">
        <w:rPr>
          <w:color w:val="000000" w:themeColor="text1"/>
          <w:szCs w:val="32"/>
          <w:u w:color="000000" w:themeColor="text1"/>
        </w:rPr>
        <w:noBreakHyphen/>
      </w:r>
      <w:r w:rsidRPr="00142F94">
        <w:rPr>
          <w:color w:val="000000" w:themeColor="text1"/>
          <w:szCs w:val="32"/>
          <w:u w:color="000000" w:themeColor="text1"/>
        </w:rPr>
        <w:t>18 SC Annual Educator Supply and Demand Report conducted by the Center for Educator Recruitment Retention and Advancement, 4,900 teachers left teaching during or at the end of the 2016</w:t>
      </w:r>
      <w:r w:rsidR="00CF4C56">
        <w:rPr>
          <w:color w:val="000000" w:themeColor="text1"/>
          <w:szCs w:val="32"/>
          <w:u w:color="000000" w:themeColor="text1"/>
        </w:rPr>
        <w:noBreakHyphen/>
      </w:r>
      <w:r w:rsidRPr="00142F94">
        <w:rPr>
          <w:color w:val="000000" w:themeColor="text1"/>
          <w:szCs w:val="32"/>
          <w:u w:color="000000" w:themeColor="text1"/>
        </w:rPr>
        <w:t xml:space="preserve">17 school year. </w:t>
      </w:r>
      <w:r>
        <w:rPr>
          <w:color w:val="000000" w:themeColor="text1"/>
          <w:szCs w:val="32"/>
          <w:u w:color="000000" w:themeColor="text1"/>
        </w:rPr>
        <w:t xml:space="preserve"> </w:t>
      </w:r>
      <w:r w:rsidRPr="00142F94">
        <w:rPr>
          <w:color w:val="000000" w:themeColor="text1"/>
          <w:szCs w:val="32"/>
          <w:u w:color="000000" w:themeColor="text1"/>
        </w:rPr>
        <w:t>Of these 4,900 teachers, 35% had five or fewer years of classroom experience and 12% had only one year or less of experience; and</w:t>
      </w:r>
    </w:p>
    <w:p w:rsidR="009C70FA" w:rsidRPr="00142F9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9C70FA" w:rsidRPr="00142F9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trong"/>
          <w:b w:val="0"/>
          <w:bCs w:val="0"/>
          <w:color w:val="000000" w:themeColor="text1"/>
          <w:szCs w:val="32"/>
          <w:u w:color="000000" w:themeColor="text1"/>
        </w:rPr>
      </w:pPr>
      <w:r>
        <w:rPr>
          <w:color w:val="000000" w:themeColor="text1"/>
          <w:szCs w:val="32"/>
          <w:u w:color="000000" w:themeColor="text1"/>
        </w:rPr>
        <w:t>Whereas, in the</w:t>
      </w:r>
      <w:r w:rsidRPr="00142F94">
        <w:rPr>
          <w:color w:val="000000" w:themeColor="text1"/>
          <w:szCs w:val="32"/>
          <w:u w:color="000000" w:themeColor="text1"/>
        </w:rPr>
        <w:t xml:space="preserve"> </w:t>
      </w:r>
      <w:r>
        <w:rPr>
          <w:color w:val="000000" w:themeColor="text1"/>
          <w:szCs w:val="32"/>
          <w:u w:color="000000" w:themeColor="text1"/>
        </w:rPr>
        <w:t>annual general a</w:t>
      </w:r>
      <w:r w:rsidRPr="00142F94">
        <w:rPr>
          <w:color w:val="000000" w:themeColor="text1"/>
          <w:szCs w:val="32"/>
          <w:u w:color="000000" w:themeColor="text1"/>
        </w:rPr>
        <w:t xml:space="preserve">ppropriations </w:t>
      </w:r>
      <w:r>
        <w:rPr>
          <w:color w:val="000000" w:themeColor="text1"/>
          <w:szCs w:val="32"/>
          <w:u w:color="000000" w:themeColor="text1"/>
        </w:rPr>
        <w:t>a</w:t>
      </w:r>
      <w:r w:rsidRPr="00142F94">
        <w:rPr>
          <w:color w:val="000000" w:themeColor="text1"/>
          <w:szCs w:val="32"/>
          <w:u w:color="000000" w:themeColor="text1"/>
        </w:rPr>
        <w:t>ct</w:t>
      </w:r>
      <w:r>
        <w:rPr>
          <w:color w:val="000000" w:themeColor="text1"/>
          <w:szCs w:val="32"/>
          <w:u w:color="000000" w:themeColor="text1"/>
        </w:rPr>
        <w:t xml:space="preserve"> for Fiscal Year 2018</w:t>
      </w:r>
      <w:r w:rsidR="00CF4C56">
        <w:rPr>
          <w:color w:val="000000" w:themeColor="text1"/>
          <w:szCs w:val="32"/>
          <w:u w:color="000000" w:themeColor="text1"/>
        </w:rPr>
        <w:noBreakHyphen/>
      </w:r>
      <w:r>
        <w:rPr>
          <w:color w:val="000000" w:themeColor="text1"/>
          <w:szCs w:val="32"/>
          <w:u w:color="000000" w:themeColor="text1"/>
        </w:rPr>
        <w:t>2019</w:t>
      </w:r>
      <w:r w:rsidRPr="00142F94">
        <w:rPr>
          <w:color w:val="000000" w:themeColor="text1"/>
          <w:szCs w:val="32"/>
          <w:u w:color="000000" w:themeColor="text1"/>
        </w:rPr>
        <w:t xml:space="preserve">, total </w:t>
      </w:r>
      <w:r>
        <w:rPr>
          <w:color w:val="000000" w:themeColor="text1"/>
          <w:szCs w:val="32"/>
          <w:u w:color="000000" w:themeColor="text1"/>
        </w:rPr>
        <w:t>g</w:t>
      </w:r>
      <w:r w:rsidRPr="00142F94">
        <w:rPr>
          <w:color w:val="000000" w:themeColor="text1"/>
          <w:szCs w:val="32"/>
          <w:u w:color="000000" w:themeColor="text1"/>
        </w:rPr>
        <w:t xml:space="preserve">eneral </w:t>
      </w:r>
      <w:r>
        <w:rPr>
          <w:color w:val="000000" w:themeColor="text1"/>
          <w:szCs w:val="32"/>
          <w:u w:color="000000" w:themeColor="text1"/>
        </w:rPr>
        <w:t>f</w:t>
      </w:r>
      <w:r w:rsidRPr="00142F94">
        <w:rPr>
          <w:color w:val="000000" w:themeColor="text1"/>
          <w:szCs w:val="32"/>
          <w:u w:color="000000" w:themeColor="text1"/>
        </w:rPr>
        <w:t>und appropriations to the Department of</w:t>
      </w:r>
      <w:r>
        <w:rPr>
          <w:color w:val="000000" w:themeColor="text1"/>
          <w:szCs w:val="32"/>
          <w:u w:color="000000" w:themeColor="text1"/>
        </w:rPr>
        <w:t xml:space="preserve"> Education are just under $3.1 b</w:t>
      </w:r>
      <w:r w:rsidRPr="00142F94">
        <w:rPr>
          <w:color w:val="000000" w:themeColor="text1"/>
          <w:szCs w:val="32"/>
          <w:u w:color="000000" w:themeColor="text1"/>
        </w:rPr>
        <w:t xml:space="preserve">illion.  Of this amount, the Education Finance Act (EFA) is appropriated $1.8 </w:t>
      </w:r>
      <w:r>
        <w:rPr>
          <w:color w:val="000000" w:themeColor="text1"/>
          <w:szCs w:val="32"/>
          <w:u w:color="000000" w:themeColor="text1"/>
        </w:rPr>
        <w:t>b</w:t>
      </w:r>
      <w:r w:rsidRPr="00142F94">
        <w:rPr>
          <w:color w:val="000000" w:themeColor="text1"/>
          <w:szCs w:val="32"/>
          <w:u w:color="000000" w:themeColor="text1"/>
        </w:rPr>
        <w:t xml:space="preserve">illion and EFA fringe is appropriated another $789 </w:t>
      </w:r>
      <w:r>
        <w:rPr>
          <w:color w:val="000000" w:themeColor="text1"/>
          <w:szCs w:val="32"/>
          <w:u w:color="000000" w:themeColor="text1"/>
        </w:rPr>
        <w:t>m</w:t>
      </w:r>
      <w:r w:rsidRPr="00142F94">
        <w:rPr>
          <w:color w:val="000000" w:themeColor="text1"/>
          <w:szCs w:val="32"/>
          <w:u w:color="000000" w:themeColor="text1"/>
        </w:rPr>
        <w:t>illion.  Th</w:t>
      </w:r>
      <w:r>
        <w:rPr>
          <w:color w:val="000000" w:themeColor="text1"/>
          <w:szCs w:val="32"/>
          <w:u w:color="000000" w:themeColor="text1"/>
        </w:rPr>
        <w:t xml:space="preserve">us, </w:t>
      </w:r>
      <w:r w:rsidRPr="00142F94">
        <w:rPr>
          <w:color w:val="000000" w:themeColor="text1"/>
          <w:szCs w:val="32"/>
          <w:u w:color="000000" w:themeColor="text1"/>
        </w:rPr>
        <w:t>aside from EFA</w:t>
      </w:r>
      <w:r>
        <w:rPr>
          <w:color w:val="000000" w:themeColor="text1"/>
          <w:szCs w:val="32"/>
          <w:u w:color="000000" w:themeColor="text1"/>
        </w:rPr>
        <w:t xml:space="preserve"> and fringe there is over $444 m</w:t>
      </w:r>
      <w:r w:rsidRPr="00142F94">
        <w:rPr>
          <w:color w:val="000000" w:themeColor="text1"/>
          <w:szCs w:val="32"/>
          <w:u w:color="000000" w:themeColor="text1"/>
        </w:rPr>
        <w:t xml:space="preserve">illion </w:t>
      </w:r>
      <w:r>
        <w:rPr>
          <w:color w:val="000000" w:themeColor="text1"/>
          <w:szCs w:val="32"/>
          <w:u w:color="000000" w:themeColor="text1"/>
        </w:rPr>
        <w:t>general f</w:t>
      </w:r>
      <w:r w:rsidRPr="00142F94">
        <w:rPr>
          <w:color w:val="000000" w:themeColor="text1"/>
          <w:szCs w:val="32"/>
          <w:u w:color="000000" w:themeColor="text1"/>
        </w:rPr>
        <w:t xml:space="preserve">und dollars appropriated to the Department of Education.  This does not include the additional $837 </w:t>
      </w:r>
      <w:r>
        <w:rPr>
          <w:color w:val="000000" w:themeColor="text1"/>
          <w:szCs w:val="32"/>
          <w:u w:color="000000" w:themeColor="text1"/>
        </w:rPr>
        <w:t>m</w:t>
      </w:r>
      <w:r w:rsidRPr="00142F94">
        <w:rPr>
          <w:color w:val="000000" w:themeColor="text1"/>
          <w:szCs w:val="32"/>
          <w:u w:color="000000" w:themeColor="text1"/>
        </w:rPr>
        <w:t>illion of Education Improve</w:t>
      </w:r>
      <w:r>
        <w:rPr>
          <w:color w:val="000000" w:themeColor="text1"/>
          <w:szCs w:val="32"/>
          <w:u w:color="000000" w:themeColor="text1"/>
        </w:rPr>
        <w:t>ment Act (EIA) funds.  In total, over and above EFA and f</w:t>
      </w:r>
      <w:r w:rsidRPr="00142F94">
        <w:rPr>
          <w:color w:val="000000" w:themeColor="text1"/>
          <w:szCs w:val="32"/>
          <w:u w:color="000000" w:themeColor="text1"/>
        </w:rPr>
        <w:t xml:space="preserve">ringe, </w:t>
      </w:r>
      <w:r>
        <w:rPr>
          <w:color w:val="000000" w:themeColor="text1"/>
          <w:szCs w:val="32"/>
          <w:u w:color="000000" w:themeColor="text1"/>
        </w:rPr>
        <w:t xml:space="preserve">there is </w:t>
      </w:r>
      <w:r w:rsidRPr="00142F94">
        <w:rPr>
          <w:color w:val="000000" w:themeColor="text1"/>
          <w:szCs w:val="32"/>
          <w:u w:color="000000" w:themeColor="text1"/>
        </w:rPr>
        <w:t xml:space="preserve">more than $1.2 </w:t>
      </w:r>
      <w:r>
        <w:rPr>
          <w:color w:val="000000" w:themeColor="text1"/>
          <w:szCs w:val="32"/>
          <w:u w:color="000000" w:themeColor="text1"/>
        </w:rPr>
        <w:t>b</w:t>
      </w:r>
      <w:r w:rsidRPr="00142F94">
        <w:rPr>
          <w:color w:val="000000" w:themeColor="text1"/>
          <w:szCs w:val="32"/>
          <w:u w:color="000000" w:themeColor="text1"/>
        </w:rPr>
        <w:t>illion appropriated for K</w:t>
      </w:r>
      <w:r w:rsidR="00CF4C56">
        <w:rPr>
          <w:color w:val="000000" w:themeColor="text1"/>
          <w:szCs w:val="32"/>
          <w:u w:color="000000" w:themeColor="text1"/>
        </w:rPr>
        <w:noBreakHyphen/>
      </w:r>
      <w:r w:rsidRPr="00142F94">
        <w:rPr>
          <w:color w:val="000000" w:themeColor="text1"/>
          <w:szCs w:val="32"/>
          <w:u w:color="000000" w:themeColor="text1"/>
        </w:rPr>
        <w:t>12;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32"/>
          <w:u w:color="000000" w:themeColor="text1"/>
          <w:lang w:val="en"/>
        </w:rPr>
      </w:pP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r w:rsidRPr="00142F94">
        <w:rPr>
          <w:color w:val="000000" w:themeColor="text1"/>
          <w:sz w:val="22"/>
          <w:szCs w:val="32"/>
          <w:u w:color="000000" w:themeColor="text1"/>
        </w:rPr>
        <w:t>Whereas, according to the State Department of Education</w:t>
      </w:r>
      <w:r w:rsidR="00CF4C56" w:rsidRPr="00CF4C56">
        <w:rPr>
          <w:color w:val="000000" w:themeColor="text1"/>
          <w:sz w:val="22"/>
          <w:szCs w:val="32"/>
          <w:u w:color="000000" w:themeColor="text1"/>
        </w:rPr>
        <w:t>’</w:t>
      </w:r>
      <w:r w:rsidRPr="00142F94">
        <w:rPr>
          <w:color w:val="000000" w:themeColor="text1"/>
          <w:sz w:val="22"/>
          <w:szCs w:val="32"/>
          <w:u w:color="000000" w:themeColor="text1"/>
        </w:rPr>
        <w:t>s INSITE data</w:t>
      </w:r>
      <w:r>
        <w:rPr>
          <w:color w:val="000000" w:themeColor="text1"/>
          <w:sz w:val="22"/>
          <w:szCs w:val="32"/>
          <w:u w:color="000000" w:themeColor="text1"/>
        </w:rPr>
        <w:t>,</w:t>
      </w:r>
      <w:r w:rsidRPr="00142F94">
        <w:rPr>
          <w:color w:val="000000" w:themeColor="text1"/>
          <w:sz w:val="22"/>
          <w:szCs w:val="32"/>
          <w:u w:color="000000" w:themeColor="text1"/>
        </w:rPr>
        <w:t xml:space="preserve"> 48.4% of </w:t>
      </w:r>
      <w:r>
        <w:rPr>
          <w:color w:val="000000" w:themeColor="text1"/>
          <w:sz w:val="22"/>
          <w:szCs w:val="32"/>
          <w:u w:color="000000" w:themeColor="text1"/>
        </w:rPr>
        <w:t>s</w:t>
      </w:r>
      <w:r w:rsidRPr="00142F94">
        <w:rPr>
          <w:color w:val="000000" w:themeColor="text1"/>
          <w:sz w:val="22"/>
          <w:szCs w:val="32"/>
          <w:u w:color="000000" w:themeColor="text1"/>
        </w:rPr>
        <w:t>chool district expenditures in F</w:t>
      </w:r>
      <w:r>
        <w:rPr>
          <w:color w:val="000000" w:themeColor="text1"/>
          <w:sz w:val="22"/>
          <w:szCs w:val="32"/>
          <w:u w:color="000000" w:themeColor="text1"/>
        </w:rPr>
        <w:t xml:space="preserve">iscal </w:t>
      </w:r>
      <w:r w:rsidRPr="00142F94">
        <w:rPr>
          <w:color w:val="000000" w:themeColor="text1"/>
          <w:sz w:val="22"/>
          <w:szCs w:val="32"/>
          <w:u w:color="000000" w:themeColor="text1"/>
        </w:rPr>
        <w:t>Y</w:t>
      </w:r>
      <w:r>
        <w:rPr>
          <w:color w:val="000000" w:themeColor="text1"/>
          <w:sz w:val="22"/>
          <w:szCs w:val="32"/>
          <w:u w:color="000000" w:themeColor="text1"/>
        </w:rPr>
        <w:t>ear</w:t>
      </w:r>
      <w:r w:rsidRPr="00142F94">
        <w:rPr>
          <w:color w:val="000000" w:themeColor="text1"/>
          <w:sz w:val="22"/>
          <w:szCs w:val="32"/>
          <w:u w:color="000000" w:themeColor="text1"/>
        </w:rPr>
        <w:t xml:space="preserve"> 2016</w:t>
      </w:r>
      <w:r w:rsidR="00CF4C56">
        <w:rPr>
          <w:color w:val="000000" w:themeColor="text1"/>
          <w:sz w:val="22"/>
          <w:szCs w:val="32"/>
          <w:u w:color="000000" w:themeColor="text1"/>
        </w:rPr>
        <w:noBreakHyphen/>
      </w:r>
      <w:r w:rsidRPr="00142F94">
        <w:rPr>
          <w:color w:val="000000" w:themeColor="text1"/>
          <w:sz w:val="22"/>
          <w:szCs w:val="32"/>
          <w:u w:color="000000" w:themeColor="text1"/>
        </w:rPr>
        <w:t>17 were spent on instructional teachers; and</w:t>
      </w:r>
    </w:p>
    <w:p w:rsidR="009C70FA" w:rsidRPr="00142F94" w:rsidRDefault="009C70FA" w:rsidP="009C70F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2"/>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142F94">
        <w:rPr>
          <w:color w:val="000000" w:themeColor="text1"/>
          <w:szCs w:val="32"/>
          <w:u w:color="000000" w:themeColor="text1"/>
        </w:rPr>
        <w:t>Whereas, while nonschool factors do influence student achievement, these factors are largely outside the control of schools or policymakers. However, the one school</w:t>
      </w:r>
      <w:r w:rsidR="00CF4C56">
        <w:rPr>
          <w:color w:val="000000" w:themeColor="text1"/>
          <w:szCs w:val="32"/>
          <w:u w:color="000000" w:themeColor="text1"/>
        </w:rPr>
        <w:noBreakHyphen/>
      </w:r>
      <w:r w:rsidRPr="00142F94">
        <w:rPr>
          <w:color w:val="000000" w:themeColor="text1"/>
          <w:szCs w:val="32"/>
          <w:u w:color="000000" w:themeColor="text1"/>
        </w:rPr>
        <w:t>related factor that research consistently documents as having the largest impact on student achievement is a student</w:t>
      </w:r>
      <w:r w:rsidR="00CF4C56" w:rsidRPr="00CF4C56">
        <w:rPr>
          <w:color w:val="000000" w:themeColor="text1"/>
          <w:szCs w:val="32"/>
          <w:u w:color="000000" w:themeColor="text1"/>
        </w:rPr>
        <w:t>’</w:t>
      </w:r>
      <w:r w:rsidRPr="00142F94">
        <w:rPr>
          <w:color w:val="000000" w:themeColor="text1"/>
          <w:szCs w:val="32"/>
          <w:u w:color="000000" w:themeColor="text1"/>
        </w:rPr>
        <w:t>s teacher. A teacher is estimated to have two to three times the impact of any other school factor, including services, facilities</w:t>
      </w:r>
      <w:r>
        <w:rPr>
          <w:color w:val="000000" w:themeColor="text1"/>
          <w:szCs w:val="32"/>
          <w:u w:color="000000" w:themeColor="text1"/>
        </w:rPr>
        <w:t>,</w:t>
      </w:r>
      <w:r w:rsidRPr="00142F94">
        <w:rPr>
          <w:color w:val="000000" w:themeColor="text1"/>
          <w:szCs w:val="32"/>
          <w:u w:color="000000" w:themeColor="text1"/>
        </w:rPr>
        <w:t xml:space="preserve"> and leadership, on a student</w:t>
      </w:r>
      <w:r w:rsidR="00CF4C56" w:rsidRPr="00CF4C56">
        <w:rPr>
          <w:color w:val="000000" w:themeColor="text1"/>
          <w:szCs w:val="32"/>
          <w:u w:color="000000" w:themeColor="text1"/>
        </w:rPr>
        <w:t>’</w:t>
      </w:r>
      <w:r w:rsidRPr="00142F94">
        <w:rPr>
          <w:color w:val="000000" w:themeColor="text1"/>
          <w:szCs w:val="32"/>
          <w:u w:color="000000" w:themeColor="text1"/>
        </w:rPr>
        <w:t>s academic achievement. Teachers matter most.  Now therefore,</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p>
    <w:p w:rsidR="009C70FA" w:rsidRDefault="00CF4C56"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A.</w:t>
      </w:r>
      <w:r w:rsidRPr="00C06EA7">
        <w:rPr>
          <w:color w:val="000000" w:themeColor="text1"/>
          <w:u w:color="000000" w:themeColor="text1"/>
        </w:rPr>
        <w:tab/>
      </w:r>
      <w:r w:rsidR="00271B74">
        <w:rPr>
          <w:color w:val="000000" w:themeColor="text1"/>
          <w:u w:color="000000" w:themeColor="text1"/>
        </w:rPr>
        <w:tab/>
      </w:r>
      <w:r w:rsidRPr="00C06EA7">
        <w:rPr>
          <w:color w:val="000000" w:themeColor="text1"/>
          <w:u w:color="000000" w:themeColor="text1"/>
        </w:rPr>
        <w:t>Section 59</w:t>
      </w:r>
      <w:r w:rsidR="00CF4C56">
        <w:rPr>
          <w:color w:val="000000" w:themeColor="text1"/>
          <w:u w:color="000000" w:themeColor="text1"/>
        </w:rPr>
        <w:noBreakHyphen/>
      </w:r>
      <w:r w:rsidRPr="00C06EA7">
        <w:rPr>
          <w:color w:val="000000" w:themeColor="text1"/>
          <w:u w:color="000000" w:themeColor="text1"/>
        </w:rPr>
        <w:t>20</w:t>
      </w:r>
      <w:r w:rsidR="00CF4C56">
        <w:rPr>
          <w:color w:val="000000" w:themeColor="text1"/>
          <w:u w:color="000000" w:themeColor="text1"/>
        </w:rPr>
        <w:noBreakHyphen/>
      </w:r>
      <w:r w:rsidRPr="00C06EA7">
        <w:rPr>
          <w:color w:val="000000" w:themeColor="text1"/>
          <w:u w:color="000000" w:themeColor="text1"/>
        </w:rPr>
        <w:t>50(4)(b) of the 1976 Code is amended to read:</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2019</w:t>
      </w:r>
      <w:r w:rsidR="00CF4C56">
        <w:rPr>
          <w:color w:val="000000" w:themeColor="text1"/>
          <w:u w:val="single" w:color="000000" w:themeColor="text1"/>
        </w:rPr>
        <w:noBreakHyphen/>
      </w:r>
      <w:r w:rsidRPr="00C06EA7">
        <w:rPr>
          <w:color w:val="000000" w:themeColor="text1"/>
          <w:u w:val="single" w:color="000000" w:themeColor="text1"/>
        </w:rPr>
        <w:t>2020</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CF4C56" w:rsidRPr="00CF4C56">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F4C56" w:rsidRPr="00CF4C56">
        <w:rPr>
          <w:color w:val="000000" w:themeColor="text1"/>
          <w:u w:color="000000" w:themeColor="text1"/>
        </w:rPr>
        <w:t>’</w:t>
      </w:r>
      <w:r w:rsidRPr="00C06EA7">
        <w:rPr>
          <w:color w:val="000000" w:themeColor="text1"/>
          <w:u w:color="000000" w:themeColor="text1"/>
        </w:rPr>
        <w:t>s minimum salary schedule may be provided only to teachers who demonstrate minimum knowledge proficiency by meeting one of the following criteria:</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sidR="00CF4C56">
        <w:rPr>
          <w:color w:val="000000" w:themeColor="text1"/>
          <w:u w:color="000000" w:themeColor="text1"/>
        </w:rPr>
        <w:tab/>
      </w:r>
      <w:r w:rsidRPr="00C06EA7">
        <w:rPr>
          <w:color w:val="000000" w:themeColor="text1"/>
          <w:u w:color="000000" w:themeColor="text1"/>
        </w:rPr>
        <w:t>holding a valid professional certificate;</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sidR="00CF4C56">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sidR="00CF4C56">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sidR="00CF4C56">
        <w:rPr>
          <w:color w:val="000000" w:themeColor="text1"/>
          <w:u w:color="000000" w:themeColor="text1"/>
        </w:rPr>
        <w:t>)</w:t>
      </w:r>
      <w:r w:rsidR="00CF4C56">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CF4C56">
        <w:rPr>
          <w:color w:val="000000" w:themeColor="text1"/>
          <w:u w:color="000000" w:themeColor="text1"/>
        </w:rPr>
        <w:noBreakHyphen/>
      </w:r>
      <w:r w:rsidRPr="00C06EA7">
        <w:rPr>
          <w:color w:val="000000" w:themeColor="text1"/>
          <w:u w:color="000000" w:themeColor="text1"/>
        </w:rPr>
        <w:t>26</w:t>
      </w:r>
      <w:r w:rsidR="00CF4C56">
        <w:rPr>
          <w:color w:val="000000" w:themeColor="text1"/>
          <w:u w:color="000000" w:themeColor="text1"/>
        </w:rPr>
        <w:noBreakHyphen/>
      </w:r>
      <w:r w:rsidRPr="00C06EA7">
        <w:rPr>
          <w:color w:val="000000" w:themeColor="text1"/>
          <w:u w:color="000000" w:themeColor="text1"/>
        </w:rPr>
        <w:t>20.”</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B.</w:t>
      </w:r>
      <w:r w:rsidRPr="00C06EA7">
        <w:rPr>
          <w:color w:val="000000" w:themeColor="text1"/>
          <w:u w:color="000000" w:themeColor="text1"/>
        </w:rPr>
        <w:tab/>
        <w:t>Notwithstanding the provisions of Section 59</w:t>
      </w:r>
      <w:r w:rsidR="00CF4C56">
        <w:rPr>
          <w:color w:val="000000" w:themeColor="text1"/>
          <w:u w:color="000000" w:themeColor="text1"/>
        </w:rPr>
        <w:noBreakHyphen/>
      </w:r>
      <w:r w:rsidRPr="00C06EA7">
        <w:rPr>
          <w:color w:val="000000" w:themeColor="text1"/>
          <w:u w:color="000000" w:themeColor="text1"/>
        </w:rPr>
        <w:t>20</w:t>
      </w:r>
      <w:r w:rsidR="00CF4C56">
        <w:rPr>
          <w:color w:val="000000" w:themeColor="text1"/>
          <w:u w:color="000000" w:themeColor="text1"/>
        </w:rPr>
        <w:noBreakHyphen/>
      </w:r>
      <w:r w:rsidRPr="00C06EA7">
        <w:rPr>
          <w:color w:val="000000" w:themeColor="text1"/>
          <w:u w:color="000000" w:themeColor="text1"/>
        </w:rPr>
        <w:t>50(4)(b), as amended by this act, the increase in the state minimum salary schedule caused by adjusting the schedule to stay at the national average instead of the southeastern average, must be implemented over a five</w:t>
      </w:r>
      <w:r w:rsidR="00CF4C56">
        <w:rPr>
          <w:color w:val="000000" w:themeColor="text1"/>
          <w:u w:color="000000" w:themeColor="text1"/>
        </w:rPr>
        <w:noBreakHyphen/>
      </w:r>
      <w:r w:rsidRPr="00C06EA7">
        <w:rPr>
          <w:color w:val="000000" w:themeColor="text1"/>
          <w:u w:color="000000" w:themeColor="text1"/>
        </w:rPr>
        <w:t>year period in five equal installments, beginning in Fiscal Year 2019</w:t>
      </w:r>
      <w:r w:rsidR="00CF4C56">
        <w:rPr>
          <w:color w:val="000000" w:themeColor="text1"/>
          <w:u w:color="000000" w:themeColor="text1"/>
        </w:rPr>
        <w:noBreakHyphen/>
      </w:r>
      <w:r w:rsidRPr="00C06EA7">
        <w:rPr>
          <w:color w:val="000000" w:themeColor="text1"/>
          <w:u w:color="000000" w:themeColor="text1"/>
        </w:rPr>
        <w:t>2020.  The Revenue and Fiscal Affairs Office shall determine the amount of each installment by determining the difference between the projected national average to be in effect in Fiscal Year 2024</w:t>
      </w:r>
      <w:r w:rsidR="00CF4C56">
        <w:rPr>
          <w:color w:val="000000" w:themeColor="text1"/>
          <w:u w:color="000000" w:themeColor="text1"/>
        </w:rPr>
        <w:noBreakHyphen/>
      </w:r>
      <w:r w:rsidRPr="00C06EA7">
        <w:rPr>
          <w:color w:val="000000" w:themeColor="text1"/>
          <w:u w:color="000000" w:themeColor="text1"/>
        </w:rPr>
        <w:t>2025 and the salary schedule in effect for Fiscal Year 2018</w:t>
      </w:r>
      <w:r w:rsidR="00CF4C56">
        <w:rPr>
          <w:color w:val="000000" w:themeColor="text1"/>
          <w:u w:color="000000" w:themeColor="text1"/>
        </w:rPr>
        <w:noBreakHyphen/>
      </w:r>
      <w:r w:rsidRPr="00C06EA7">
        <w:rPr>
          <w:color w:val="000000" w:themeColor="text1"/>
          <w:u w:color="000000" w:themeColor="text1"/>
        </w:rPr>
        <w:t>2019, and then dividing by five.  In the final installment, the installment amount may be adjusted to accurately reflect the actual national average for Fiscal Year 2024</w:t>
      </w:r>
      <w:r w:rsidR="00CF4C56">
        <w:rPr>
          <w:color w:val="000000" w:themeColor="text1"/>
          <w:u w:color="000000" w:themeColor="text1"/>
        </w:rPr>
        <w:noBreakHyphen/>
      </w:r>
      <w:r w:rsidRPr="00C06EA7">
        <w:rPr>
          <w:color w:val="000000" w:themeColor="text1"/>
          <w:u w:color="000000" w:themeColor="text1"/>
        </w:rPr>
        <w:t>2025.</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2.</w:t>
      </w:r>
      <w:r w:rsidRPr="00C06EA7">
        <w:rPr>
          <w:color w:val="000000" w:themeColor="text1"/>
          <w:u w:color="000000" w:themeColor="text1"/>
        </w:rPr>
        <w:tab/>
        <w:t>Article 1, Chapter 11, Title 11 of the 1976 Code is amended by adding:</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“Section 11</w:t>
      </w:r>
      <w:r w:rsidR="00CF4C56">
        <w:rPr>
          <w:color w:val="000000" w:themeColor="text1"/>
          <w:u w:color="000000" w:themeColor="text1"/>
        </w:rPr>
        <w:noBreakHyphen/>
      </w:r>
      <w:r w:rsidRPr="00C06EA7">
        <w:rPr>
          <w:color w:val="000000" w:themeColor="text1"/>
          <w:u w:color="000000" w:themeColor="text1"/>
        </w:rPr>
        <w:t>11</w:t>
      </w:r>
      <w:r w:rsidR="00CF4C56">
        <w:rPr>
          <w:color w:val="000000" w:themeColor="text1"/>
          <w:u w:color="000000" w:themeColor="text1"/>
        </w:rPr>
        <w:noBreakHyphen/>
      </w:r>
      <w:r w:rsidRPr="00C06EA7">
        <w:rPr>
          <w:color w:val="000000" w:themeColor="text1"/>
          <w:u w:color="000000" w:themeColor="text1"/>
        </w:rPr>
        <w:t>120.</w:t>
      </w:r>
      <w:r w:rsidRPr="00C06EA7">
        <w:rPr>
          <w:color w:val="000000" w:themeColor="text1"/>
          <w:u w:color="000000" w:themeColor="text1"/>
        </w:rPr>
        <w:tab/>
        <w:t>(A)</w:t>
      </w:r>
      <w:r w:rsidRPr="00C06EA7">
        <w:rPr>
          <w:color w:val="000000" w:themeColor="text1"/>
          <w:u w:color="000000" w:themeColor="text1"/>
        </w:rPr>
        <w:tab/>
        <w:t>Beginning in the annual general appropriations act for Fiscal Year 2019</w:t>
      </w:r>
      <w:r w:rsidR="00CF4C56">
        <w:rPr>
          <w:color w:val="000000" w:themeColor="text1"/>
          <w:u w:color="000000" w:themeColor="text1"/>
        </w:rPr>
        <w:noBreakHyphen/>
      </w:r>
      <w:r w:rsidRPr="00C06EA7">
        <w:rPr>
          <w:color w:val="000000" w:themeColor="text1"/>
          <w:u w:color="000000" w:themeColor="text1"/>
        </w:rPr>
        <w:t>2020, and for the next four succeeding fiscal years, the General Assembly must reduce general fund appropriations to K</w:t>
      </w:r>
      <w:r w:rsidR="00CF4C56">
        <w:rPr>
          <w:color w:val="000000" w:themeColor="text1"/>
          <w:u w:color="000000" w:themeColor="text1"/>
        </w:rPr>
        <w:noBreakHyphen/>
      </w:r>
      <w:r w:rsidRPr="00C06EA7">
        <w:rPr>
          <w:color w:val="000000" w:themeColor="text1"/>
          <w:u w:color="000000" w:themeColor="text1"/>
        </w:rPr>
        <w:t>12 education by seventy</w:t>
      </w:r>
      <w:r w:rsidR="00CF4C56">
        <w:rPr>
          <w:color w:val="000000" w:themeColor="text1"/>
          <w:u w:color="000000" w:themeColor="text1"/>
        </w:rPr>
        <w:noBreakHyphen/>
      </w:r>
      <w:r w:rsidRPr="00C06EA7">
        <w:rPr>
          <w:color w:val="000000" w:themeColor="text1"/>
          <w:u w:color="000000" w:themeColor="text1"/>
        </w:rPr>
        <w:t xml:space="preserve">five million dollars each year compared to the previous fiscal year.  However, the General Assembly may not reduce general fund appropriations for EFA, EFA Fringe, EIA Teacher Salaries, or EIA Employee Contributions.  </w:t>
      </w:r>
      <w:r>
        <w:rPr>
          <w:color w:val="000000" w:themeColor="text1"/>
          <w:u w:color="000000" w:themeColor="text1"/>
        </w:rPr>
        <w:t>To meet the requirements of this subsection, in the Department of Education</w:t>
      </w:r>
      <w:r w:rsidR="00CF4C56" w:rsidRPr="00CF4C56">
        <w:rPr>
          <w:color w:val="000000" w:themeColor="text1"/>
          <w:u w:color="000000" w:themeColor="text1"/>
        </w:rPr>
        <w:t>’</w:t>
      </w:r>
      <w:r>
        <w:rPr>
          <w:color w:val="000000" w:themeColor="text1"/>
          <w:u w:color="000000" w:themeColor="text1"/>
        </w:rPr>
        <w:t xml:space="preserve">s annual budget request, the State Superintendent of Education must provide recommendations for the appropriate fund reductions.  </w:t>
      </w:r>
      <w:r w:rsidRPr="00C06EA7">
        <w:rPr>
          <w:color w:val="000000" w:themeColor="text1"/>
          <w:u w:color="000000" w:themeColor="text1"/>
        </w:rPr>
        <w:t>The provisions of this subsection shall remain in effect until June 30, 2024, or until the cumulative reductions required by this subsection equal three hundred seventy</w:t>
      </w:r>
      <w:r w:rsidR="00CF4C56">
        <w:rPr>
          <w:color w:val="000000" w:themeColor="text1"/>
          <w:u w:color="000000" w:themeColor="text1"/>
        </w:rPr>
        <w:noBreakHyphen/>
      </w:r>
      <w:r w:rsidRPr="00C06EA7">
        <w:rPr>
          <w:color w:val="000000" w:themeColor="text1"/>
          <w:u w:color="000000" w:themeColor="text1"/>
        </w:rPr>
        <w:t>five million dollars.</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Beginning in the annual general appropriations act for Fiscal Year 2019</w:t>
      </w:r>
      <w:r w:rsidR="00CF4C56">
        <w:rPr>
          <w:color w:val="000000" w:themeColor="text1"/>
          <w:u w:color="000000" w:themeColor="text1"/>
        </w:rPr>
        <w:noBreakHyphen/>
      </w:r>
      <w:r w:rsidRPr="00C06EA7">
        <w:rPr>
          <w:color w:val="000000" w:themeColor="text1"/>
          <w:u w:color="000000" w:themeColor="text1"/>
        </w:rPr>
        <w:t xml:space="preserve">2020, and for the next four succeeding fiscal years, the General Assembly must appropriate </w:t>
      </w:r>
      <w:r>
        <w:rPr>
          <w:color w:val="000000" w:themeColor="text1"/>
          <w:u w:color="000000" w:themeColor="text1"/>
        </w:rPr>
        <w:t xml:space="preserve">from the Education Lottery Account </w:t>
      </w:r>
      <w:r w:rsidRPr="00C06EA7">
        <w:rPr>
          <w:color w:val="000000" w:themeColor="text1"/>
          <w:u w:color="000000" w:themeColor="text1"/>
        </w:rPr>
        <w:t>at least twenty</w:t>
      </w:r>
      <w:r w:rsidR="00CF4C56">
        <w:rPr>
          <w:color w:val="000000" w:themeColor="text1"/>
          <w:u w:color="000000" w:themeColor="text1"/>
        </w:rPr>
        <w:noBreakHyphen/>
      </w:r>
      <w:r w:rsidRPr="00C06EA7">
        <w:rPr>
          <w:color w:val="000000" w:themeColor="text1"/>
          <w:u w:color="000000" w:themeColor="text1"/>
        </w:rPr>
        <w:t>fi</w:t>
      </w:r>
      <w:r>
        <w:rPr>
          <w:color w:val="000000" w:themeColor="text1"/>
          <w:u w:color="000000" w:themeColor="text1"/>
        </w:rPr>
        <w:t>ve million additional recurring dollars for teacher salaries.  This additional appropriation must be made</w:t>
      </w:r>
      <w:r w:rsidRPr="00C06EA7">
        <w:rPr>
          <w:color w:val="000000" w:themeColor="text1"/>
          <w:u w:color="000000" w:themeColor="text1"/>
        </w:rPr>
        <w:t xml:space="preserve"> </w:t>
      </w:r>
      <w:r>
        <w:rPr>
          <w:color w:val="000000" w:themeColor="text1"/>
          <w:u w:color="000000" w:themeColor="text1"/>
        </w:rPr>
        <w:t>in comparison</w:t>
      </w:r>
      <w:r w:rsidRPr="00C06EA7">
        <w:rPr>
          <w:color w:val="000000" w:themeColor="text1"/>
          <w:u w:color="000000" w:themeColor="text1"/>
        </w:rPr>
        <w:t xml:space="preserve"> to the </w:t>
      </w:r>
      <w:r>
        <w:rPr>
          <w:color w:val="000000" w:themeColor="text1"/>
          <w:u w:color="000000" w:themeColor="text1"/>
        </w:rPr>
        <w:t xml:space="preserve">amount appropriated for the same purpose in the </w:t>
      </w:r>
      <w:r w:rsidRPr="00C06EA7">
        <w:rPr>
          <w:color w:val="000000" w:themeColor="text1"/>
          <w:u w:color="000000" w:themeColor="text1"/>
        </w:rPr>
        <w:t>previous fiscal year</w:t>
      </w:r>
      <w:r>
        <w:rPr>
          <w:color w:val="000000" w:themeColor="text1"/>
          <w:u w:color="000000" w:themeColor="text1"/>
        </w:rPr>
        <w:t xml:space="preserve"> from any source</w:t>
      </w:r>
      <w:r w:rsidRPr="00C06EA7">
        <w:rPr>
          <w:color w:val="000000" w:themeColor="text1"/>
          <w:u w:color="000000" w:themeColor="text1"/>
        </w:rPr>
        <w:t>.</w:t>
      </w:r>
      <w:r>
        <w:rPr>
          <w:color w:val="000000" w:themeColor="text1"/>
          <w:u w:color="000000" w:themeColor="text1"/>
        </w:rPr>
        <w:t xml:space="preserve">  </w:t>
      </w:r>
      <w:r w:rsidRPr="00C06EA7">
        <w:rPr>
          <w:color w:val="000000" w:themeColor="text1"/>
          <w:u w:color="000000" w:themeColor="text1"/>
        </w:rPr>
        <w:t>The provisions of this subsection shall remain in effect until June 30, 2024, or until the cumulative additional appropriations required by this subsection equal one hundred fifty million dollars.</w:t>
      </w:r>
    </w:p>
    <w:p w:rsidR="009C70FA"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From the available general funds resulting from the general fund reductions made pursuant to subsection (A), and from the appropriations for teacher salaries made pursuant to subsection (B), the General Assembly shall appropriate funds to increase teacher salaries in accordance with Section 59</w:t>
      </w:r>
      <w:r w:rsidR="00CF4C56">
        <w:rPr>
          <w:color w:val="000000" w:themeColor="text1"/>
          <w:u w:color="000000" w:themeColor="text1"/>
        </w:rPr>
        <w:noBreakHyphen/>
      </w:r>
      <w:r>
        <w:rPr>
          <w:color w:val="000000" w:themeColor="text1"/>
          <w:u w:color="000000" w:themeColor="text1"/>
        </w:rPr>
        <w:t>20</w:t>
      </w:r>
      <w:r w:rsidR="00CF4C56">
        <w:rPr>
          <w:color w:val="000000" w:themeColor="text1"/>
          <w:u w:color="000000" w:themeColor="text1"/>
        </w:rPr>
        <w:noBreakHyphen/>
      </w:r>
      <w:r>
        <w:rPr>
          <w:color w:val="000000" w:themeColor="text1"/>
          <w:u w:color="000000" w:themeColor="text1"/>
        </w:rPr>
        <w:t>50(4).”</w:t>
      </w:r>
    </w:p>
    <w:p w:rsidR="009C70FA" w:rsidRPr="00C06EA7"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F34" w:rsidRDefault="009C70FA" w:rsidP="009C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EA7">
        <w:rPr>
          <w:color w:val="000000" w:themeColor="text1"/>
          <w:u w:color="000000" w:themeColor="text1"/>
        </w:rPr>
        <w:t>SECTION</w:t>
      </w:r>
      <w:r w:rsidRPr="00C06EA7">
        <w:rPr>
          <w:color w:val="000000" w:themeColor="text1"/>
          <w:u w:color="000000" w:themeColor="text1"/>
        </w:rPr>
        <w:tab/>
        <w:t>3.</w:t>
      </w:r>
      <w:r w:rsidRPr="00C06EA7">
        <w:rPr>
          <w:color w:val="000000" w:themeColor="text1"/>
          <w:u w:color="000000" w:themeColor="text1"/>
        </w:rPr>
        <w:tab/>
      </w:r>
      <w:r w:rsidR="00F74F34">
        <w:t>This act takes effect upon approval by the Governor.</w:t>
      </w:r>
    </w:p>
    <w:p w:rsidR="00CA6915" w:rsidRDefault="00CF4C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88E" w:rsidRDefault="0053388E" w:rsidP="0053388E">
      <w:pPr>
        <w:suppressAutoHyphens/>
      </w:pPr>
    </w:p>
    <w:sectPr w:rsidR="0053388E" w:rsidSect="005338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F34" w:rsidRDefault="00F74F34" w:rsidP="009F0C77">
      <w:r>
        <w:separator/>
      </w:r>
    </w:p>
  </w:endnote>
  <w:endnote w:type="continuationSeparator" w:id="0">
    <w:p w:rsidR="00F74F34" w:rsidRDefault="00F74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20A67B-83CE-40AC-B723-47DA951A35AE}"/>
    <w:embedBold r:id="rId2" w:fontKey="{665C6E0D-C208-4230-8332-17B52FD21512}"/>
  </w:font>
  <w:font w:name="Calibri">
    <w:panose1 w:val="020F0502020204030204"/>
    <w:charset w:val="00"/>
    <w:family w:val="swiss"/>
    <w:pitch w:val="variable"/>
    <w:sig w:usb0="E00002FF" w:usb1="4000ACFF" w:usb2="00000001" w:usb3="00000000" w:csb0="0000019F" w:csb1="00000000"/>
    <w:embedRegular r:id="rId3" w:fontKey="{2E6C481A-6D9E-4CD6-AD53-5C4DEE663FFC}"/>
  </w:font>
  <w:font w:name="Cambria">
    <w:panose1 w:val="02040503050406030204"/>
    <w:charset w:val="00"/>
    <w:family w:val="roman"/>
    <w:pitch w:val="variable"/>
    <w:sig w:usb0="E00002FF" w:usb1="400004FF" w:usb2="00000000" w:usb3="00000000" w:csb0="0000019F" w:csb1="00000000"/>
    <w:embedRegular r:id="rId4" w:fontKey="{1378853D-286C-4FE8-A504-2132B13FB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88E" w:rsidRPr="003122C5" w:rsidRDefault="0053388E" w:rsidP="003122C5">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sidR="007A5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F34" w:rsidRDefault="00F74F34" w:rsidP="009F0C77">
      <w:r>
        <w:separator/>
      </w:r>
    </w:p>
  </w:footnote>
  <w:footnote w:type="continuationSeparator" w:id="0">
    <w:p w:rsidR="00F74F34" w:rsidRDefault="00F74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9DG19"/>
    <w:docVar w:name="CoverBillType" w:val="b"/>
    <w:docVar w:name="DocPath" w:val="L:\Council\bills\NBD\11029DG19.DOCX"/>
    <w:docVar w:name="dvBillNumber" w:val="130"/>
    <w:docVar w:name="dvBillNumberPrefix" w:val="S. "/>
    <w:docVar w:name="dvOriginalBody" w:val="Senate"/>
    <w:docVar w:name="dvSteno" w:val="NBD"/>
    <w:docVar w:name="NameofBody" w:val="s"/>
    <w:docVar w:name="vGroup2" w:val="Council"/>
  </w:docVars>
  <w:rsids>
    <w:rsidRoot w:val="00F74F34"/>
    <w:rsid w:val="000263D9"/>
    <w:rsid w:val="00026C9A"/>
    <w:rsid w:val="000965A1"/>
    <w:rsid w:val="000C487D"/>
    <w:rsid w:val="000C547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B74"/>
    <w:rsid w:val="002759C5"/>
    <w:rsid w:val="00277DEE"/>
    <w:rsid w:val="00280D88"/>
    <w:rsid w:val="00294ABE"/>
    <w:rsid w:val="002A3EB4"/>
    <w:rsid w:val="003122C5"/>
    <w:rsid w:val="00325348"/>
    <w:rsid w:val="00357A67"/>
    <w:rsid w:val="00393688"/>
    <w:rsid w:val="003A09A8"/>
    <w:rsid w:val="003D411E"/>
    <w:rsid w:val="003E3C1E"/>
    <w:rsid w:val="003E6148"/>
    <w:rsid w:val="003E7D04"/>
    <w:rsid w:val="00400EAA"/>
    <w:rsid w:val="0041760A"/>
    <w:rsid w:val="004203D7"/>
    <w:rsid w:val="00456051"/>
    <w:rsid w:val="004809EE"/>
    <w:rsid w:val="004B2A8B"/>
    <w:rsid w:val="00511EE9"/>
    <w:rsid w:val="00521E00"/>
    <w:rsid w:val="0053388E"/>
    <w:rsid w:val="00546AEC"/>
    <w:rsid w:val="00565658"/>
    <w:rsid w:val="00577C6C"/>
    <w:rsid w:val="0058501B"/>
    <w:rsid w:val="005C5AC4"/>
    <w:rsid w:val="0061228A"/>
    <w:rsid w:val="006215AA"/>
    <w:rsid w:val="0062761E"/>
    <w:rsid w:val="006340D9"/>
    <w:rsid w:val="00643B8E"/>
    <w:rsid w:val="00653ECC"/>
    <w:rsid w:val="00665EBC"/>
    <w:rsid w:val="00680479"/>
    <w:rsid w:val="0069470D"/>
    <w:rsid w:val="006A476C"/>
    <w:rsid w:val="006C6A93"/>
    <w:rsid w:val="006E02F9"/>
    <w:rsid w:val="006F3F76"/>
    <w:rsid w:val="00753C04"/>
    <w:rsid w:val="00756946"/>
    <w:rsid w:val="00757F80"/>
    <w:rsid w:val="0076748D"/>
    <w:rsid w:val="00771EEC"/>
    <w:rsid w:val="00786819"/>
    <w:rsid w:val="007A325A"/>
    <w:rsid w:val="007A5AFA"/>
    <w:rsid w:val="007C3099"/>
    <w:rsid w:val="007E72BE"/>
    <w:rsid w:val="007F1523"/>
    <w:rsid w:val="007F509E"/>
    <w:rsid w:val="007F5799"/>
    <w:rsid w:val="007F6947"/>
    <w:rsid w:val="00834A12"/>
    <w:rsid w:val="00872729"/>
    <w:rsid w:val="008F4429"/>
    <w:rsid w:val="00912CA5"/>
    <w:rsid w:val="00932670"/>
    <w:rsid w:val="009352BB"/>
    <w:rsid w:val="00990668"/>
    <w:rsid w:val="009B397B"/>
    <w:rsid w:val="009C70FA"/>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63E2"/>
    <w:rsid w:val="00CA6915"/>
    <w:rsid w:val="00CC6B7B"/>
    <w:rsid w:val="00CD3619"/>
    <w:rsid w:val="00CF4447"/>
    <w:rsid w:val="00CF4C5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F34"/>
    <w:rsid w:val="00F7629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55939-4088-4E25-91B6-6E36C331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9C70FA"/>
    <w:pPr>
      <w:spacing w:before="100" w:beforeAutospacing="1" w:after="100" w:afterAutospacing="1"/>
      <w:jc w:val="left"/>
    </w:pPr>
    <w:rPr>
      <w:sz w:val="24"/>
      <w:szCs w:val="24"/>
    </w:rPr>
  </w:style>
  <w:style w:type="character" w:styleId="Strong">
    <w:name w:val="Strong"/>
    <w:basedOn w:val="DefaultParagraphFont"/>
    <w:uiPriority w:val="22"/>
    <w:qFormat/>
    <w:rsid w:val="009C70FA"/>
    <w:rPr>
      <w:b/>
      <w:bCs/>
    </w:rPr>
  </w:style>
  <w:style w:type="character" w:styleId="Hyperlink">
    <w:name w:val="Hyperlink"/>
    <w:basedOn w:val="DefaultParagraphFont"/>
    <w:uiPriority w:val="99"/>
    <w:unhideWhenUsed/>
    <w:rsid w:val="00533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3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09559-47EC-47E8-8B56-B0AAFC9A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1442</Words>
  <Characters>7456</Characters>
  <Application>Microsoft Office Word</Application>
  <DocSecurity>0</DocSecurity>
  <Lines>355</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130: Teacher salary requirements - South Carolina Legislature Online</dc:title>
  <dc:subject/>
  <dc:creator>Niki Downey</dc:creator>
  <cp:keywords/>
  <dc:description/>
  <cp:lastModifiedBy>S Volk</cp:lastModifiedBy>
  <cp:revision>2</cp:revision>
  <cp:lastPrinted>2018-12-05T15:29:00Z</cp:lastPrinted>
  <dcterms:created xsi:type="dcterms:W3CDTF">2019-01-22T19:04:00Z</dcterms:created>
  <dcterms:modified xsi:type="dcterms:W3CDTF">2019-01-22T19:04:00Z</dcterms:modified>
</cp:coreProperties>
</file>