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612" w:rsidRDefault="00166612" w:rsidP="00166612">
      <w:pPr>
        <w:widowControl w:val="0"/>
        <w:jc w:val="center"/>
      </w:pPr>
      <w:r w:rsidRPr="00166612">
        <w:rPr>
          <w:b/>
        </w:rPr>
        <w:t>South Carolina General Assembly</w:t>
      </w:r>
    </w:p>
    <w:p w:rsidR="00166612" w:rsidRDefault="00166612" w:rsidP="00166612">
      <w:pPr>
        <w:widowControl w:val="0"/>
        <w:jc w:val="center"/>
      </w:pPr>
      <w:r>
        <w:t>123rd Session, 2019-2020</w:t>
      </w:r>
    </w:p>
    <w:p w:rsidR="00166612" w:rsidRDefault="00166612" w:rsidP="00166612">
      <w:pPr>
        <w:widowControl w:val="0"/>
        <w:jc w:val="left"/>
      </w:pPr>
    </w:p>
    <w:p w:rsidR="00166612" w:rsidRDefault="00166612" w:rsidP="00166612">
      <w:pPr>
        <w:widowControl w:val="0"/>
        <w:jc w:val="left"/>
        <w:rPr>
          <w:b/>
        </w:rPr>
      </w:pPr>
      <w:r w:rsidRPr="00166612">
        <w:rPr>
          <w:b/>
        </w:rPr>
        <w:t>H. 3064</w:t>
      </w:r>
    </w:p>
    <w:p w:rsidR="00166612" w:rsidRDefault="00166612" w:rsidP="00166612">
      <w:pPr>
        <w:widowControl w:val="0"/>
        <w:jc w:val="left"/>
        <w:rPr>
          <w:b/>
        </w:rPr>
      </w:pPr>
    </w:p>
    <w:p w:rsidR="00166612" w:rsidRDefault="00166612" w:rsidP="00166612">
      <w:pPr>
        <w:widowControl w:val="0"/>
        <w:jc w:val="left"/>
      </w:pPr>
      <w:r w:rsidRPr="00166612">
        <w:rPr>
          <w:b/>
        </w:rPr>
        <w:t>STATUS INFORMATION</w:t>
      </w:r>
    </w:p>
    <w:p w:rsidR="00166612" w:rsidRDefault="00166612" w:rsidP="00166612">
      <w:pPr>
        <w:widowControl w:val="0"/>
        <w:jc w:val="left"/>
      </w:pPr>
    </w:p>
    <w:p w:rsidR="00166612" w:rsidRDefault="00166612" w:rsidP="00166612">
      <w:pPr>
        <w:widowControl w:val="0"/>
        <w:jc w:val="left"/>
      </w:pPr>
      <w:r>
        <w:t>General Bill</w:t>
      </w:r>
    </w:p>
    <w:p w:rsidR="00166612" w:rsidRDefault="00E75709" w:rsidP="00166612">
      <w:pPr>
        <w:widowControl w:val="0"/>
        <w:jc w:val="left"/>
      </w:pPr>
      <w:r>
        <w:t>Sponsors: Reps. Hewitt, Mace, B. Newton, Ligon, Yow, Sottile, Cogswell, R. Williams, Jefferson, Bennett, Daning, Davis, Gilliard, Trantham, Mack and Pendarvis</w:t>
      </w:r>
    </w:p>
    <w:p w:rsidR="00166612" w:rsidRDefault="00166612" w:rsidP="00166612">
      <w:pPr>
        <w:widowControl w:val="0"/>
        <w:jc w:val="left"/>
      </w:pPr>
      <w:r>
        <w:t>Document Path: l:\council\bills\bh\7012ahb19.docx</w:t>
      </w:r>
    </w:p>
    <w:p w:rsidR="00166612" w:rsidRDefault="00166612" w:rsidP="00166612">
      <w:pPr>
        <w:widowControl w:val="0"/>
        <w:jc w:val="left"/>
      </w:pPr>
    </w:p>
    <w:p w:rsidR="00367B2C" w:rsidRDefault="00367B2C" w:rsidP="00166612">
      <w:pPr>
        <w:widowControl w:val="0"/>
        <w:jc w:val="left"/>
      </w:pPr>
      <w:r>
        <w:t>Introduced in the House on January 8, 2019</w:t>
      </w:r>
    </w:p>
    <w:p w:rsidR="00367B2C" w:rsidRPr="00367B2C" w:rsidRDefault="00367B2C" w:rsidP="00166612">
      <w:pPr>
        <w:widowControl w:val="0"/>
        <w:jc w:val="left"/>
      </w:pPr>
      <w:r>
        <w:t xml:space="preserve">Currently residing in the House Committee on </w:t>
      </w:r>
      <w:r w:rsidRPr="00367B2C">
        <w:rPr>
          <w:b/>
        </w:rPr>
        <w:t>Judiciary</w:t>
      </w:r>
    </w:p>
    <w:p w:rsidR="00367B2C" w:rsidRDefault="00367B2C" w:rsidP="00166612">
      <w:pPr>
        <w:widowControl w:val="0"/>
        <w:jc w:val="left"/>
      </w:pPr>
    </w:p>
    <w:p w:rsidR="00166612" w:rsidRDefault="00166612" w:rsidP="00166612">
      <w:pPr>
        <w:widowControl w:val="0"/>
        <w:jc w:val="left"/>
      </w:pPr>
      <w:r>
        <w:t xml:space="preserve">Summary: </w:t>
      </w:r>
      <w:r w:rsidR="00E426DC">
        <w:t>Luring a child</w:t>
      </w:r>
    </w:p>
    <w:p w:rsidR="00166612" w:rsidRDefault="00166612" w:rsidP="00166612">
      <w:pPr>
        <w:widowControl w:val="0"/>
        <w:jc w:val="left"/>
      </w:pPr>
    </w:p>
    <w:p w:rsidR="00166612" w:rsidRDefault="00166612" w:rsidP="00166612">
      <w:pPr>
        <w:widowControl w:val="0"/>
        <w:jc w:val="left"/>
      </w:pPr>
    </w:p>
    <w:p w:rsidR="00166612" w:rsidRDefault="00166612" w:rsidP="00166612">
      <w:pPr>
        <w:widowControl w:val="0"/>
        <w:tabs>
          <w:tab w:val="center" w:pos="590"/>
          <w:tab w:val="center" w:pos="1440"/>
          <w:tab w:val="left" w:pos="1872"/>
          <w:tab w:val="left" w:pos="9187"/>
        </w:tabs>
        <w:jc w:val="left"/>
      </w:pPr>
      <w:r w:rsidRPr="00166612">
        <w:rPr>
          <w:b/>
        </w:rPr>
        <w:t>HISTORY OF LEGISLATIVE ACTIONS</w:t>
      </w:r>
    </w:p>
    <w:p w:rsidR="00166612" w:rsidRDefault="00166612" w:rsidP="00166612">
      <w:pPr>
        <w:widowControl w:val="0"/>
        <w:tabs>
          <w:tab w:val="center" w:pos="590"/>
          <w:tab w:val="center" w:pos="1440"/>
          <w:tab w:val="left" w:pos="1872"/>
          <w:tab w:val="left" w:pos="9187"/>
        </w:tabs>
        <w:jc w:val="left"/>
      </w:pPr>
    </w:p>
    <w:p w:rsidR="00166612" w:rsidRPr="00166612" w:rsidRDefault="00166612" w:rsidP="00166612">
      <w:pPr>
        <w:widowControl w:val="0"/>
        <w:tabs>
          <w:tab w:val="center" w:pos="590"/>
          <w:tab w:val="center" w:pos="1440"/>
          <w:tab w:val="left" w:pos="1872"/>
          <w:tab w:val="left" w:pos="9187"/>
        </w:tabs>
        <w:jc w:val="left"/>
      </w:pPr>
      <w:r w:rsidRPr="00166612">
        <w:rPr>
          <w:u w:val="single"/>
        </w:rPr>
        <w:tab/>
        <w:t>Date</w:t>
      </w:r>
      <w:r w:rsidRPr="00166612">
        <w:rPr>
          <w:u w:val="single"/>
        </w:rPr>
        <w:tab/>
        <w:t>Body</w:t>
      </w:r>
      <w:r w:rsidRPr="00166612">
        <w:rPr>
          <w:u w:val="single"/>
        </w:rPr>
        <w:tab/>
        <w:t>Action Description with journal page number</w:t>
      </w:r>
      <w:r w:rsidRPr="00166612">
        <w:rPr>
          <w:u w:val="single"/>
        </w:rPr>
        <w:tab/>
      </w:r>
    </w:p>
    <w:p w:rsidR="00E75709" w:rsidRDefault="00E75709" w:rsidP="00E75709">
      <w:pPr>
        <w:widowControl w:val="0"/>
        <w:tabs>
          <w:tab w:val="right" w:pos="1008"/>
          <w:tab w:val="left" w:pos="1152"/>
          <w:tab w:val="left" w:pos="1872"/>
          <w:tab w:val="left" w:pos="9187"/>
        </w:tabs>
        <w:ind w:left="2088" w:hanging="2088"/>
      </w:pPr>
      <w:r>
        <w:tab/>
        <w:t>12/18/2018</w:t>
      </w:r>
      <w:r>
        <w:tab/>
        <w:t>House</w:t>
      </w:r>
      <w:r>
        <w:tab/>
      </w:r>
      <w:r w:rsidRPr="00B34B41">
        <w:t>Prefiled</w:t>
      </w:r>
    </w:p>
    <w:p w:rsidR="00E75709" w:rsidRDefault="00E75709" w:rsidP="00E75709">
      <w:pPr>
        <w:widowControl w:val="0"/>
        <w:tabs>
          <w:tab w:val="right" w:pos="1008"/>
          <w:tab w:val="left" w:pos="1152"/>
          <w:tab w:val="left" w:pos="1872"/>
          <w:tab w:val="left" w:pos="9187"/>
        </w:tabs>
        <w:ind w:left="2088" w:hanging="2088"/>
      </w:pPr>
      <w:r>
        <w:tab/>
        <w:t>12/18/2018</w:t>
      </w:r>
      <w:r>
        <w:tab/>
        <w:t>House</w:t>
      </w:r>
      <w:r>
        <w:tab/>
      </w:r>
      <w:r w:rsidRPr="00B34B41">
        <w:t xml:space="preserve">Referred to Committee on </w:t>
      </w:r>
      <w:r w:rsidRPr="00B34B41">
        <w:rPr>
          <w:b/>
        </w:rPr>
        <w:t>Judiciary</w:t>
      </w:r>
    </w:p>
    <w:p w:rsidR="00E75709" w:rsidRDefault="00E75709" w:rsidP="00E75709">
      <w:pPr>
        <w:widowControl w:val="0"/>
        <w:tabs>
          <w:tab w:val="right" w:pos="1008"/>
          <w:tab w:val="left" w:pos="1152"/>
          <w:tab w:val="left" w:pos="1872"/>
          <w:tab w:val="left" w:pos="9187"/>
        </w:tabs>
        <w:ind w:left="2088" w:hanging="2088"/>
      </w:pPr>
      <w:r>
        <w:tab/>
        <w:t>1/8/2019</w:t>
      </w:r>
      <w:r>
        <w:tab/>
        <w:t>House</w:t>
      </w:r>
      <w:r>
        <w:tab/>
      </w:r>
      <w:r w:rsidRPr="00B34B41">
        <w:t>Introduced and read first time (</w:t>
      </w:r>
      <w:hyperlink r:id="rId7" w:history="1">
        <w:r w:rsidRPr="00B34B41">
          <w:rPr>
            <w:rStyle w:val="Hyperlink"/>
          </w:rPr>
          <w:t>House Journal</w:t>
        </w:r>
        <w:r w:rsidRPr="00B34B41">
          <w:rPr>
            <w:rStyle w:val="Hyperlink"/>
          </w:rPr>
          <w:noBreakHyphen/>
          <w:t>page 73</w:t>
        </w:r>
      </w:hyperlink>
      <w:r w:rsidRPr="00B34B41">
        <w:t>)</w:t>
      </w:r>
    </w:p>
    <w:p w:rsidR="00E75709" w:rsidRDefault="00E75709" w:rsidP="00E75709">
      <w:pPr>
        <w:widowControl w:val="0"/>
        <w:tabs>
          <w:tab w:val="right" w:pos="1008"/>
          <w:tab w:val="left" w:pos="1152"/>
          <w:tab w:val="left" w:pos="1872"/>
          <w:tab w:val="left" w:pos="9187"/>
        </w:tabs>
        <w:ind w:left="2088" w:hanging="2088"/>
      </w:pPr>
      <w:r>
        <w:tab/>
        <w:t>1/8/2019</w:t>
      </w:r>
      <w:r>
        <w:tab/>
        <w:t>House</w:t>
      </w:r>
      <w:r>
        <w:tab/>
      </w:r>
      <w:r w:rsidRPr="00B34B41">
        <w:t>Ref</w:t>
      </w:r>
      <w:r>
        <w:t xml:space="preserve">erred to Committee on </w:t>
      </w:r>
      <w:r w:rsidRPr="00B34B41">
        <w:rPr>
          <w:b/>
        </w:rPr>
        <w:t>Judiciary</w:t>
      </w:r>
      <w:r>
        <w:t xml:space="preserve"> </w:t>
      </w:r>
      <w:r w:rsidRPr="00B34B41">
        <w:t>(</w:t>
      </w:r>
      <w:hyperlink r:id="rId8" w:history="1">
        <w:r w:rsidRPr="00B34B41">
          <w:rPr>
            <w:rStyle w:val="Hyperlink"/>
          </w:rPr>
          <w:t>House Journal</w:t>
        </w:r>
        <w:r w:rsidRPr="00B34B41">
          <w:rPr>
            <w:rStyle w:val="Hyperlink"/>
          </w:rPr>
          <w:noBreakHyphen/>
          <w:t>page 73</w:t>
        </w:r>
      </w:hyperlink>
      <w:r w:rsidRPr="00B34B41">
        <w:t>)</w:t>
      </w:r>
    </w:p>
    <w:p w:rsidR="00E75709" w:rsidRDefault="00E75709" w:rsidP="00E75709">
      <w:pPr>
        <w:widowControl w:val="0"/>
        <w:tabs>
          <w:tab w:val="right" w:pos="1008"/>
          <w:tab w:val="left" w:pos="1152"/>
          <w:tab w:val="left" w:pos="1872"/>
          <w:tab w:val="left" w:pos="9187"/>
        </w:tabs>
        <w:ind w:left="2088" w:hanging="2088"/>
      </w:pPr>
      <w:r>
        <w:tab/>
        <w:t>1/15/2019</w:t>
      </w:r>
      <w:r>
        <w:tab/>
        <w:t>House</w:t>
      </w:r>
      <w:r>
        <w:tab/>
      </w:r>
      <w:r w:rsidRPr="00B34B41">
        <w:t>Member(s) request name added as sponsor: Sottile</w:t>
      </w:r>
    </w:p>
    <w:p w:rsidR="00E75709" w:rsidRDefault="00E75709" w:rsidP="00E75709">
      <w:pPr>
        <w:widowControl w:val="0"/>
        <w:tabs>
          <w:tab w:val="right" w:pos="1008"/>
          <w:tab w:val="left" w:pos="1152"/>
          <w:tab w:val="left" w:pos="1872"/>
          <w:tab w:val="left" w:pos="9187"/>
        </w:tabs>
        <w:ind w:left="2088" w:hanging="2088"/>
      </w:pPr>
      <w:r>
        <w:tab/>
        <w:t>1/24/2019</w:t>
      </w:r>
      <w:r>
        <w:tab/>
        <w:t>House</w:t>
      </w:r>
      <w:r>
        <w:tab/>
      </w:r>
      <w:r w:rsidRPr="00B34B41">
        <w:t>Member(s) request name added as sponsor: Cogswell</w:t>
      </w:r>
    </w:p>
    <w:p w:rsidR="00E75709" w:rsidRDefault="00E75709" w:rsidP="00E75709">
      <w:pPr>
        <w:widowControl w:val="0"/>
        <w:tabs>
          <w:tab w:val="right" w:pos="1008"/>
          <w:tab w:val="left" w:pos="1152"/>
          <w:tab w:val="left" w:pos="1872"/>
          <w:tab w:val="left" w:pos="9187"/>
        </w:tabs>
        <w:ind w:left="2088" w:hanging="2088"/>
      </w:pPr>
      <w:r>
        <w:tab/>
        <w:t>3/6/2019</w:t>
      </w:r>
      <w:r>
        <w:tab/>
        <w:t>House</w:t>
      </w:r>
      <w:r>
        <w:tab/>
      </w:r>
      <w:r w:rsidRPr="00B34B41">
        <w:t>Member(s)</w:t>
      </w:r>
      <w:r>
        <w:t xml:space="preserve"> request name added as sponsor: </w:t>
      </w:r>
      <w:r w:rsidRPr="00B34B41">
        <w:t>R.Williams, Jef</w:t>
      </w:r>
      <w:r>
        <w:t xml:space="preserve">ferson, Bennett, Daning, Davis, </w:t>
      </w:r>
      <w:r w:rsidRPr="00B34B41">
        <w:t>Gilliard, Trantham, Mack, Pendarvis</w:t>
      </w:r>
    </w:p>
    <w:p w:rsidR="00E75709" w:rsidRDefault="00E75709" w:rsidP="00E75709">
      <w:pPr>
        <w:widowControl w:val="0"/>
        <w:tabs>
          <w:tab w:val="right" w:pos="1008"/>
          <w:tab w:val="left" w:pos="1152"/>
          <w:tab w:val="left" w:pos="1872"/>
          <w:tab w:val="left" w:pos="9187"/>
        </w:tabs>
        <w:ind w:left="2088" w:hanging="2088"/>
      </w:pPr>
    </w:p>
    <w:p w:rsidR="00166612" w:rsidRDefault="00166612" w:rsidP="001666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6612">
          <w:rPr>
            <w:rStyle w:val="Hyperlink"/>
          </w:rPr>
          <w:t>legislative information</w:t>
        </w:r>
      </w:hyperlink>
      <w:r>
        <w:t xml:space="preserve"> at the website</w:t>
      </w:r>
    </w:p>
    <w:p w:rsidR="00166612" w:rsidRDefault="00166612" w:rsidP="00166612">
      <w:pPr>
        <w:widowControl w:val="0"/>
        <w:tabs>
          <w:tab w:val="right" w:pos="1008"/>
          <w:tab w:val="left" w:pos="1152"/>
          <w:tab w:val="left" w:pos="1872"/>
          <w:tab w:val="left" w:pos="9187"/>
        </w:tabs>
        <w:ind w:left="2088" w:hanging="2088"/>
        <w:jc w:val="left"/>
      </w:pPr>
    </w:p>
    <w:p w:rsidR="00166612" w:rsidRPr="00166612" w:rsidRDefault="00166612" w:rsidP="00166612">
      <w:pPr>
        <w:widowControl w:val="0"/>
        <w:tabs>
          <w:tab w:val="right" w:pos="1008"/>
          <w:tab w:val="left" w:pos="1152"/>
          <w:tab w:val="left" w:pos="1872"/>
          <w:tab w:val="left" w:pos="9187"/>
        </w:tabs>
        <w:ind w:left="2088" w:hanging="2088"/>
        <w:jc w:val="left"/>
      </w:pPr>
    </w:p>
    <w:p w:rsidR="00166612" w:rsidRDefault="00166612" w:rsidP="00166612">
      <w:pPr>
        <w:widowControl w:val="0"/>
        <w:jc w:val="left"/>
      </w:pPr>
      <w:r w:rsidRPr="00166612">
        <w:rPr>
          <w:b/>
        </w:rPr>
        <w:t>VERSIONS OF THIS BILL</w:t>
      </w:r>
    </w:p>
    <w:p w:rsidR="00166612" w:rsidRDefault="00166612" w:rsidP="00166612">
      <w:pPr>
        <w:widowControl w:val="0"/>
        <w:jc w:val="left"/>
      </w:pPr>
    </w:p>
    <w:p w:rsidR="00166612" w:rsidRDefault="00302EED" w:rsidP="00166612">
      <w:pPr>
        <w:widowControl w:val="0"/>
        <w:jc w:val="left"/>
      </w:pPr>
      <w:hyperlink r:id="rId10" w:history="1">
        <w:r w:rsidR="00166612">
          <w:rPr>
            <w:rStyle w:val="Hyperlink"/>
          </w:rPr>
          <w:t>12/18/2018</w:t>
        </w:r>
      </w:hyperlink>
    </w:p>
    <w:p w:rsidR="00166612" w:rsidRDefault="00166612" w:rsidP="00166612"/>
    <w:p w:rsidR="00166612" w:rsidRDefault="00166612" w:rsidP="00166612">
      <w:pPr>
        <w:sectPr w:rsidR="00166612" w:rsidSect="00166612">
          <w:pgSz w:w="12240" w:h="15840" w:code="1"/>
          <w:pgMar w:top="1080" w:right="1440" w:bottom="1080" w:left="1440" w:header="720" w:footer="720" w:gutter="0"/>
          <w:cols w:space="720"/>
          <w:noEndnote/>
          <w:docGrid w:linePitch="360"/>
        </w:sectPr>
      </w:pPr>
    </w:p>
    <w:p w:rsidR="00990567" w:rsidRDefault="00990567"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C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042C94">
        <w:rPr>
          <w:color w:val="000000" w:themeColor="text1"/>
          <w:u w:color="000000" w:themeColor="text1"/>
        </w:rPr>
        <w:t>AMEND THE CODE OF LAWS OF SOUTH CAROLINA, 1976, BY ADDING SECTION 16</w:t>
      </w:r>
      <w:r w:rsidR="0036763D">
        <w:rPr>
          <w:color w:val="000000" w:themeColor="text1"/>
          <w:u w:color="000000" w:themeColor="text1"/>
        </w:rPr>
        <w:noBreakHyphen/>
      </w:r>
      <w:r w:rsidRPr="00042C94">
        <w:rPr>
          <w:color w:val="000000" w:themeColor="text1"/>
          <w:u w:color="000000" w:themeColor="text1"/>
        </w:rPr>
        <w:t>3</w:t>
      </w:r>
      <w:r w:rsidR="0036763D">
        <w:rPr>
          <w:color w:val="000000" w:themeColor="text1"/>
          <w:u w:color="000000" w:themeColor="text1"/>
        </w:rPr>
        <w:noBreakHyphen/>
      </w:r>
      <w:r w:rsidRPr="00042C94">
        <w:rPr>
          <w:color w:val="000000" w:themeColor="text1"/>
          <w:u w:color="000000" w:themeColor="text1"/>
        </w:rPr>
        <w:t>930 SO AS TO DEFINE NECESSARY TERMS, CREATE THE OFFENSE OF LURING A CHILD INTO A CONVEYANCE, DWELLING, OR STRUCTURE, AND PROVIDE A PENALTY AND DEFENSES TO PROSECUTION.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C46" w:rsidRDefault="00FE0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SECTION</w:t>
      </w:r>
      <w:r w:rsidRPr="00042C94">
        <w:rPr>
          <w:color w:val="000000" w:themeColor="text1"/>
          <w:u w:color="000000" w:themeColor="text1"/>
        </w:rPr>
        <w:tab/>
        <w:t>1.</w:t>
      </w:r>
      <w:r w:rsidRPr="00042C94">
        <w:rPr>
          <w:color w:val="000000" w:themeColor="text1"/>
          <w:u w:color="000000" w:themeColor="text1"/>
        </w:rPr>
        <w:tab/>
        <w:t>Article 9, Chapter 3, Title 16 of the 1976 Code is amended by adding:</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“Section 16</w:t>
      </w:r>
      <w:r w:rsidR="0036763D">
        <w:rPr>
          <w:color w:val="000000" w:themeColor="text1"/>
          <w:u w:color="000000" w:themeColor="text1"/>
        </w:rPr>
        <w:noBreakHyphen/>
      </w:r>
      <w:r w:rsidRPr="00042C94">
        <w:rPr>
          <w:color w:val="000000" w:themeColor="text1"/>
          <w:u w:color="000000" w:themeColor="text1"/>
        </w:rPr>
        <w:t>3</w:t>
      </w:r>
      <w:r w:rsidR="0036763D">
        <w:rPr>
          <w:color w:val="000000" w:themeColor="text1"/>
          <w:u w:color="000000" w:themeColor="text1"/>
        </w:rPr>
        <w:noBreakHyphen/>
      </w:r>
      <w:r w:rsidRPr="00042C94">
        <w:rPr>
          <w:color w:val="000000" w:themeColor="text1"/>
          <w:u w:color="000000" w:themeColor="text1"/>
        </w:rPr>
        <w:t>930.</w:t>
      </w:r>
      <w:r w:rsidRPr="00042C94">
        <w:rPr>
          <w:color w:val="000000" w:themeColor="text1"/>
          <w:u w:color="000000" w:themeColor="text1"/>
        </w:rPr>
        <w:tab/>
        <w:t>(A)</w:t>
      </w:r>
      <w:r w:rsidRPr="00042C94">
        <w:rPr>
          <w:color w:val="000000" w:themeColor="text1"/>
          <w:u w:color="000000" w:themeColor="text1"/>
        </w:rPr>
        <w:tab/>
        <w:t>As used in this section, the term:</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Child</w:t>
      </w:r>
      <w:r w:rsidR="0036763D" w:rsidRPr="0036763D">
        <w:rPr>
          <w:color w:val="000000" w:themeColor="text1"/>
          <w:u w:color="000000" w:themeColor="text1"/>
        </w:rPr>
        <w:t>’</w:t>
      </w:r>
      <w:r w:rsidRPr="00042C94">
        <w:rPr>
          <w:color w:val="000000" w:themeColor="text1"/>
          <w:u w:color="000000" w:themeColor="text1"/>
        </w:rPr>
        <w:t xml:space="preserve"> means a per</w:t>
      </w:r>
      <w:r>
        <w:rPr>
          <w:color w:val="000000" w:themeColor="text1"/>
          <w:u w:color="000000" w:themeColor="text1"/>
        </w:rPr>
        <w:t>son under eighteen years of age.</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Conveyance</w:t>
      </w:r>
      <w:r w:rsidR="0036763D" w:rsidRPr="0036763D">
        <w:rPr>
          <w:color w:val="000000" w:themeColor="text1"/>
          <w:u w:color="000000" w:themeColor="text1"/>
        </w:rPr>
        <w:t>’</w:t>
      </w:r>
      <w:r w:rsidRPr="00042C94">
        <w:rPr>
          <w:color w:val="000000" w:themeColor="text1"/>
          <w:u w:color="000000" w:themeColor="text1"/>
        </w:rPr>
        <w:t xml:space="preserve"> means any motor vehicle, as defined in Section 56</w:t>
      </w:r>
      <w:r w:rsidR="0036763D">
        <w:rPr>
          <w:color w:val="000000" w:themeColor="text1"/>
          <w:u w:color="000000" w:themeColor="text1"/>
        </w:rPr>
        <w:noBreakHyphen/>
      </w:r>
      <w:r w:rsidRPr="00042C94">
        <w:rPr>
          <w:color w:val="000000" w:themeColor="text1"/>
          <w:u w:color="000000" w:themeColor="text1"/>
        </w:rPr>
        <w:t>1</w:t>
      </w:r>
      <w:r w:rsidR="0036763D">
        <w:rPr>
          <w:color w:val="000000" w:themeColor="text1"/>
          <w:u w:color="000000" w:themeColor="text1"/>
        </w:rPr>
        <w:noBreakHyphen/>
      </w:r>
      <w:r w:rsidRPr="00042C94">
        <w:rPr>
          <w:color w:val="000000" w:themeColor="text1"/>
          <w:u w:color="000000" w:themeColor="text1"/>
        </w:rPr>
        <w:t>10, ship, vessel, railroad car, tra</w:t>
      </w:r>
      <w:r>
        <w:rPr>
          <w:color w:val="000000" w:themeColor="text1"/>
          <w:u w:color="000000" w:themeColor="text1"/>
        </w:rPr>
        <w:t>iler, aircraft, or sleeping car.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Dwelling</w:t>
      </w:r>
      <w:r w:rsidR="0036763D" w:rsidRPr="0036763D">
        <w:rPr>
          <w:color w:val="000000" w:themeColor="text1"/>
          <w:u w:color="000000" w:themeColor="text1"/>
        </w:rPr>
        <w:t>’</w:t>
      </w:r>
      <w:r w:rsidRPr="00042C94">
        <w:rPr>
          <w:color w:val="000000" w:themeColor="text1"/>
          <w:u w:color="000000" w:themeColor="text1"/>
        </w:rPr>
        <w:t xml:space="preserve"> means a building or conveyance of any kind, either temporary or permanent, mobile or immobile, which has a roof over it and is designed to be occupied by persons lodging together, inc</w:t>
      </w:r>
      <w:r>
        <w:rPr>
          <w:color w:val="000000" w:themeColor="text1"/>
          <w:u w:color="000000" w:themeColor="text1"/>
        </w:rPr>
        <w:t>luding the surrounding area.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(4)</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Structure</w:t>
      </w:r>
      <w:r w:rsidR="0036763D" w:rsidRPr="0036763D">
        <w:rPr>
          <w:color w:val="000000" w:themeColor="text1"/>
          <w:u w:color="000000" w:themeColor="text1"/>
        </w:rPr>
        <w:t>’</w:t>
      </w:r>
      <w:r w:rsidRPr="00042C94">
        <w:rPr>
          <w:color w:val="000000" w:themeColor="text1"/>
          <w:u w:color="000000" w:themeColor="text1"/>
        </w:rPr>
        <w:t xml:space="preserve"> means a building of any kind, either temporary or permanent, which has a roof over it, including the surrounding area.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042C94">
        <w:rPr>
          <w:color w:val="000000" w:themeColor="text1"/>
          <w:u w:color="000000" w:themeColor="text1"/>
        </w:rPr>
        <w:t>(1)</w:t>
      </w:r>
      <w:r w:rsidRPr="00042C94">
        <w:rPr>
          <w:color w:val="000000" w:themeColor="text1"/>
          <w:u w:color="000000" w:themeColor="text1"/>
        </w:rPr>
        <w:tab/>
        <w:t>A person eighteen years of age or older who lures, entices, or attempts to lure or entice a child into a conveyance, dwelling, or structure without the consent, express or implied, of the child</w:t>
      </w:r>
      <w:r w:rsidR="0036763D" w:rsidRPr="0036763D">
        <w:rPr>
          <w:color w:val="000000" w:themeColor="text1"/>
          <w:u w:color="000000" w:themeColor="text1"/>
        </w:rPr>
        <w:t>’</w:t>
      </w:r>
      <w:r w:rsidRPr="00042C94">
        <w:rPr>
          <w:color w:val="000000" w:themeColor="text1"/>
          <w:u w:color="000000" w:themeColor="text1"/>
        </w:rPr>
        <w:t>s parent or legal guardian for 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misdemeanor and, upon conviction, must be fined not more than five hundred dollars or imprisoned not more than one year; or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lastRenderedPageBreak/>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offense or subsequent offense is guilty of a misdemeanor and, upon conviction, must be fined not more than one thousand dollars or imprisoned not more than three years, or both.</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A person eighteen years of age or older who violates the provisions of item (1) when the child is under the age of thirteen for 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felony and, upon conviction, must be fined not more than five thousand dollars or imprisoned not more than five years; or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or subsequent offense is guilty of felony and, upon conviction, must be fined not more than ten thousand dollars or imprisoned not more than ten years, or both.</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(C)</w:t>
      </w:r>
      <w:r w:rsidRPr="00042C94">
        <w:rPr>
          <w:color w:val="000000" w:themeColor="text1"/>
          <w:u w:color="000000" w:themeColor="text1"/>
        </w:rPr>
        <w:tab/>
        <w:t>Mistake of age is not a defense to prosecution pursuant to the provisions of this section. However, it is an affirmative defense to prosecution pursuant to the provisions of this section if the:</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person reasonably believed that his action was necessary to prevent the child from sustaining serious injury;</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person lured, enticed, or attempted to lure or entice, the child into the conveyance, dwelling, or structure for a lawful purpose; or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person</w:t>
      </w:r>
      <w:r w:rsidR="0036763D" w:rsidRPr="0036763D">
        <w:rPr>
          <w:color w:val="000000" w:themeColor="text1"/>
          <w:u w:color="000000" w:themeColor="text1"/>
        </w:rPr>
        <w:t>’</w:t>
      </w:r>
      <w:r w:rsidRPr="00042C94">
        <w:rPr>
          <w:color w:val="000000" w:themeColor="text1"/>
          <w:u w:color="000000" w:themeColor="text1"/>
        </w:rPr>
        <w:t>s actions were otherwise reasonable under the circumstances and he did not have the intent to harm the health, safety, or welfare of the child.</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(D)</w:t>
      </w:r>
      <w:r w:rsidRPr="00042C94">
        <w:rPr>
          <w:color w:val="000000" w:themeColor="text1"/>
          <w:u w:color="000000" w:themeColor="text1"/>
        </w:rPr>
        <w:tab/>
        <w:t>The penalties provided in this section are in addition to other penalties as provided by law for kidnapping or other more serious offenses as warranted and are not intended to be lesser</w:t>
      </w:r>
      <w:r w:rsidR="0036763D">
        <w:rPr>
          <w:color w:val="000000" w:themeColor="text1"/>
          <w:u w:color="000000" w:themeColor="text1"/>
        </w:rPr>
        <w:noBreakHyphen/>
      </w:r>
      <w:r w:rsidRPr="00042C94">
        <w:rPr>
          <w:color w:val="000000" w:themeColor="text1"/>
          <w:u w:color="000000" w:themeColor="text1"/>
        </w:rPr>
        <w:t>included offenses of more serious offenses.”</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C46" w:rsidRDefault="00FE0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5E14">
        <w:t>2</w:t>
      </w:r>
      <w:r>
        <w:t>.</w:t>
      </w:r>
      <w:r>
        <w:tab/>
        <w:t>This act takes effect upon approval by the Governor.</w:t>
      </w:r>
    </w:p>
    <w:p w:rsidR="00EE0D25" w:rsidRDefault="003676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612" w:rsidRDefault="00166612" w:rsidP="00166612">
      <w:pPr>
        <w:suppressAutoHyphens/>
      </w:pPr>
    </w:p>
    <w:sectPr w:rsidR="00166612" w:rsidSect="001666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C46" w:rsidRDefault="00FE0C46" w:rsidP="009F0C77">
      <w:r>
        <w:separator/>
      </w:r>
    </w:p>
  </w:endnote>
  <w:endnote w:type="continuationSeparator" w:id="0">
    <w:p w:rsidR="00FE0C46" w:rsidRDefault="00FE0C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1022B4-93B0-41D1-A80B-42D724DB59E1}"/>
    <w:embedBold r:id="rId2" w:fontKey="{93775401-9390-4DB2-B314-7EC922C825E6}"/>
  </w:font>
  <w:font w:name="Calibri">
    <w:panose1 w:val="020F0502020204030204"/>
    <w:charset w:val="00"/>
    <w:family w:val="swiss"/>
    <w:pitch w:val="variable"/>
    <w:sig w:usb0="E00002FF" w:usb1="4000ACFF" w:usb2="00000001" w:usb3="00000000" w:csb0="0000019F" w:csb1="00000000"/>
    <w:embedRegular r:id="rId3" w:fontKey="{8714E118-5B32-4938-A12C-73419342FF96}"/>
  </w:font>
  <w:font w:name="Segoe UI">
    <w:panose1 w:val="020B0502040204020203"/>
    <w:charset w:val="00"/>
    <w:family w:val="swiss"/>
    <w:pitch w:val="variable"/>
    <w:sig w:usb0="E10022FF" w:usb1="C000E47F" w:usb2="00000029" w:usb3="00000000" w:csb0="000001DF" w:csb1="00000000"/>
    <w:embedRegular r:id="rId4" w:fontKey="{2821346F-8B5D-4327-BEEF-7E707CE90C88}"/>
  </w:font>
  <w:font w:name="Cambria">
    <w:panose1 w:val="02040503050406030204"/>
    <w:charset w:val="00"/>
    <w:family w:val="roman"/>
    <w:pitch w:val="variable"/>
    <w:sig w:usb0="E00002FF" w:usb1="400004FF" w:usb2="00000000" w:usb3="00000000" w:csb0="0000019F" w:csb1="00000000"/>
    <w:embedRegular r:id="rId5" w:fontKey="{F987DE79-F4E6-4F23-8B90-D6705028A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612" w:rsidRPr="00990567" w:rsidRDefault="00166612" w:rsidP="00990567">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E757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C46" w:rsidRDefault="00FE0C46" w:rsidP="009F0C77">
      <w:r>
        <w:separator/>
      </w:r>
    </w:p>
  </w:footnote>
  <w:footnote w:type="continuationSeparator" w:id="0">
    <w:p w:rsidR="00FE0C46" w:rsidRDefault="00FE0C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9"/>
    <w:docVar w:name="CoverBillType" w:val="b"/>
    <w:docVar w:name="DocPath" w:val="L:\Council\bills\BH\7012AHB19.DOCX"/>
    <w:docVar w:name="dvBillNumber" w:val="3064"/>
    <w:docVar w:name="dvBillNumberPrefix" w:val="H. "/>
    <w:docVar w:name="dvOriginalBody" w:val="House"/>
    <w:docVar w:name="dvSteno" w:val="BH"/>
    <w:docVar w:name="NameofBody" w:val="h"/>
    <w:docVar w:name="vGroup2" w:val="Council"/>
  </w:docVars>
  <w:rsids>
    <w:rsidRoot w:val="00FE0C46"/>
    <w:rsid w:val="00011869"/>
    <w:rsid w:val="00015CD6"/>
    <w:rsid w:val="000E0100"/>
    <w:rsid w:val="000E1785"/>
    <w:rsid w:val="000F40FA"/>
    <w:rsid w:val="001035F1"/>
    <w:rsid w:val="00105E14"/>
    <w:rsid w:val="0010776B"/>
    <w:rsid w:val="00133E66"/>
    <w:rsid w:val="001435A3"/>
    <w:rsid w:val="00146ED3"/>
    <w:rsid w:val="001501A5"/>
    <w:rsid w:val="00151044"/>
    <w:rsid w:val="00166612"/>
    <w:rsid w:val="001D08F2"/>
    <w:rsid w:val="001D3A58"/>
    <w:rsid w:val="001D525B"/>
    <w:rsid w:val="001D7F4F"/>
    <w:rsid w:val="001E584F"/>
    <w:rsid w:val="00205238"/>
    <w:rsid w:val="002321B6"/>
    <w:rsid w:val="00250967"/>
    <w:rsid w:val="002543C8"/>
    <w:rsid w:val="0025541D"/>
    <w:rsid w:val="00284AAE"/>
    <w:rsid w:val="002E5912"/>
    <w:rsid w:val="00301B21"/>
    <w:rsid w:val="00325348"/>
    <w:rsid w:val="0032732C"/>
    <w:rsid w:val="00336AD0"/>
    <w:rsid w:val="0036763D"/>
    <w:rsid w:val="00367B2C"/>
    <w:rsid w:val="0037079A"/>
    <w:rsid w:val="003C4DAB"/>
    <w:rsid w:val="003D01E8"/>
    <w:rsid w:val="003E5288"/>
    <w:rsid w:val="003F6D79"/>
    <w:rsid w:val="004163A3"/>
    <w:rsid w:val="0041760A"/>
    <w:rsid w:val="00417C01"/>
    <w:rsid w:val="004403BD"/>
    <w:rsid w:val="00461441"/>
    <w:rsid w:val="004809EE"/>
    <w:rsid w:val="004901E9"/>
    <w:rsid w:val="004E7D54"/>
    <w:rsid w:val="005273C6"/>
    <w:rsid w:val="00530A69"/>
    <w:rsid w:val="00545593"/>
    <w:rsid w:val="00550F79"/>
    <w:rsid w:val="00556EBF"/>
    <w:rsid w:val="00577C6C"/>
    <w:rsid w:val="005A62FE"/>
    <w:rsid w:val="005C2FE2"/>
    <w:rsid w:val="005E2BC9"/>
    <w:rsid w:val="00605102"/>
    <w:rsid w:val="006215AA"/>
    <w:rsid w:val="00680609"/>
    <w:rsid w:val="006913C9"/>
    <w:rsid w:val="0069470D"/>
    <w:rsid w:val="006D58AA"/>
    <w:rsid w:val="00734F00"/>
    <w:rsid w:val="007A70AE"/>
    <w:rsid w:val="007C63A6"/>
    <w:rsid w:val="008362E8"/>
    <w:rsid w:val="0085786E"/>
    <w:rsid w:val="008A1768"/>
    <w:rsid w:val="008A489F"/>
    <w:rsid w:val="008F0F33"/>
    <w:rsid w:val="008F4429"/>
    <w:rsid w:val="0094021A"/>
    <w:rsid w:val="00990567"/>
    <w:rsid w:val="0099574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4DDD"/>
    <w:rsid w:val="00D73A67"/>
    <w:rsid w:val="00D970A9"/>
    <w:rsid w:val="00DF3845"/>
    <w:rsid w:val="00E41911"/>
    <w:rsid w:val="00E426DC"/>
    <w:rsid w:val="00E44B57"/>
    <w:rsid w:val="00E75709"/>
    <w:rsid w:val="00E92EEF"/>
    <w:rsid w:val="00EE0D25"/>
    <w:rsid w:val="00EF2368"/>
    <w:rsid w:val="00F24442"/>
    <w:rsid w:val="00F50AE3"/>
    <w:rsid w:val="00F521D6"/>
    <w:rsid w:val="00F655B7"/>
    <w:rsid w:val="00F656BA"/>
    <w:rsid w:val="00F67CF1"/>
    <w:rsid w:val="00F728AA"/>
    <w:rsid w:val="00F840F0"/>
    <w:rsid w:val="00FB0D0D"/>
    <w:rsid w:val="00FB43B4"/>
    <w:rsid w:val="00FB6B0B"/>
    <w:rsid w:val="00FE0C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A4052-D29C-43CD-8353-C9E7BE4B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3A6"/>
    <w:rPr>
      <w:rFonts w:ascii="Segoe UI" w:eastAsia="Times New Roman" w:hAnsi="Segoe UI" w:cs="Segoe UI"/>
      <w:sz w:val="18"/>
      <w:szCs w:val="18"/>
    </w:rPr>
  </w:style>
  <w:style w:type="character" w:styleId="Hyperlink">
    <w:name w:val="Hyperlink"/>
    <w:basedOn w:val="DefaultParagraphFont"/>
    <w:uiPriority w:val="99"/>
    <w:unhideWhenUsed/>
    <w:rsid w:val="001666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C4C89-4CEC-4873-9DCB-3C6F2936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3</Pages>
  <Words>656</Words>
  <Characters>3719</Characters>
  <Application>Microsoft Office Word</Application>
  <DocSecurity>0</DocSecurity>
  <Lines>137</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3064: Luring a child - South Carolina Legislature Online</dc:title>
  <dc:creator>Bonnie Huth</dc:creator>
  <cp:lastModifiedBy>S Volk</cp:lastModifiedBy>
  <cp:revision>2</cp:revision>
  <cp:lastPrinted>2018-10-16T19:53:00Z</cp:lastPrinted>
  <dcterms:created xsi:type="dcterms:W3CDTF">2019-03-07T00:36:00Z</dcterms:created>
  <dcterms:modified xsi:type="dcterms:W3CDTF">2019-03-07T00:36:00Z</dcterms:modified>
</cp:coreProperties>
</file>