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4FE" w:rsidRDefault="00A074FE" w:rsidP="00A074FE">
      <w:pPr>
        <w:widowControl w:val="0"/>
        <w:jc w:val="center"/>
      </w:pPr>
      <w:r w:rsidRPr="00A074FE">
        <w:rPr>
          <w:b/>
        </w:rPr>
        <w:t>South Carolina General Assembly</w:t>
      </w:r>
    </w:p>
    <w:p w:rsidR="00A074FE" w:rsidRDefault="00A074FE" w:rsidP="00A074FE">
      <w:pPr>
        <w:widowControl w:val="0"/>
        <w:jc w:val="center"/>
      </w:pPr>
      <w:r>
        <w:t>123rd Session, 2019-2020</w:t>
      </w:r>
    </w:p>
    <w:p w:rsidR="00A074FE" w:rsidRDefault="00A074FE" w:rsidP="00A074FE">
      <w:pPr>
        <w:widowControl w:val="0"/>
        <w:jc w:val="left"/>
      </w:pPr>
    </w:p>
    <w:p w:rsidR="00A074FE" w:rsidRDefault="00A074FE" w:rsidP="00A074FE">
      <w:pPr>
        <w:widowControl w:val="0"/>
        <w:jc w:val="left"/>
        <w:rPr>
          <w:b/>
        </w:rPr>
      </w:pPr>
      <w:r w:rsidRPr="00A074FE">
        <w:rPr>
          <w:b/>
        </w:rPr>
        <w:t>H. 3173</w:t>
      </w:r>
    </w:p>
    <w:p w:rsidR="00A074FE" w:rsidRDefault="00A074FE" w:rsidP="00A074FE">
      <w:pPr>
        <w:widowControl w:val="0"/>
        <w:jc w:val="left"/>
        <w:rPr>
          <w:b/>
        </w:rPr>
      </w:pPr>
    </w:p>
    <w:p w:rsidR="00A074FE" w:rsidRDefault="00A074FE" w:rsidP="00A074FE">
      <w:pPr>
        <w:widowControl w:val="0"/>
        <w:jc w:val="left"/>
      </w:pPr>
      <w:r w:rsidRPr="00A074FE">
        <w:rPr>
          <w:b/>
        </w:rPr>
        <w:t>STATUS INFORMATION</w:t>
      </w:r>
    </w:p>
    <w:p w:rsidR="00A074FE" w:rsidRDefault="00A074FE" w:rsidP="00A074FE">
      <w:pPr>
        <w:widowControl w:val="0"/>
        <w:jc w:val="left"/>
      </w:pPr>
    </w:p>
    <w:p w:rsidR="00A074FE" w:rsidRDefault="00A074FE" w:rsidP="00A074FE">
      <w:pPr>
        <w:widowControl w:val="0"/>
        <w:jc w:val="left"/>
      </w:pPr>
      <w:r>
        <w:t>General Bill</w:t>
      </w:r>
    </w:p>
    <w:p w:rsidR="00A074FE" w:rsidRDefault="00F31DBB" w:rsidP="00A074FE">
      <w:pPr>
        <w:widowControl w:val="0"/>
        <w:jc w:val="left"/>
      </w:pPr>
      <w:r>
        <w:t>Sponsors: Reps. Elliott, Tallon, G.R. Smith, Taylor, Cogswell, Dillard, Norrell and Felder</w:t>
      </w:r>
    </w:p>
    <w:p w:rsidR="00A074FE" w:rsidRDefault="00A074FE" w:rsidP="00A074FE">
      <w:pPr>
        <w:widowControl w:val="0"/>
        <w:jc w:val="left"/>
      </w:pPr>
      <w:r>
        <w:t>Document Path: l:\council\bills\gt\5531cm19.docx</w:t>
      </w:r>
    </w:p>
    <w:p w:rsidR="00A074FE" w:rsidRDefault="00A074FE" w:rsidP="00A074FE">
      <w:pPr>
        <w:widowControl w:val="0"/>
        <w:jc w:val="left"/>
      </w:pPr>
    </w:p>
    <w:p w:rsidR="00742308" w:rsidRDefault="00742308" w:rsidP="00A074FE">
      <w:pPr>
        <w:widowControl w:val="0"/>
        <w:jc w:val="left"/>
      </w:pPr>
      <w:r>
        <w:t>Introduced in the House on January 8, 2019</w:t>
      </w:r>
    </w:p>
    <w:p w:rsidR="00742308" w:rsidRPr="00742308" w:rsidRDefault="00742308" w:rsidP="00A074FE">
      <w:pPr>
        <w:widowControl w:val="0"/>
        <w:jc w:val="left"/>
      </w:pPr>
      <w:r>
        <w:t xml:space="preserve">Currently residing in the House Committee on </w:t>
      </w:r>
      <w:r w:rsidRPr="00742308">
        <w:rPr>
          <w:b/>
        </w:rPr>
        <w:t>Education and Public Works</w:t>
      </w:r>
    </w:p>
    <w:p w:rsidR="00742308" w:rsidRDefault="00742308" w:rsidP="00A074FE">
      <w:pPr>
        <w:widowControl w:val="0"/>
        <w:jc w:val="left"/>
      </w:pPr>
    </w:p>
    <w:p w:rsidR="00A074FE" w:rsidRDefault="00A074FE" w:rsidP="00A074FE">
      <w:pPr>
        <w:widowControl w:val="0"/>
        <w:jc w:val="left"/>
      </w:pPr>
      <w:r>
        <w:t xml:space="preserve">Summary: </w:t>
      </w:r>
      <w:r w:rsidR="00E8240F">
        <w:t>Yielding to a vulnerable road user</w:t>
      </w:r>
    </w:p>
    <w:p w:rsidR="00A074FE" w:rsidRDefault="00A074FE" w:rsidP="00A074FE">
      <w:pPr>
        <w:widowControl w:val="0"/>
        <w:jc w:val="left"/>
      </w:pPr>
    </w:p>
    <w:p w:rsidR="00A074FE" w:rsidRDefault="00A074FE" w:rsidP="00A074FE">
      <w:pPr>
        <w:widowControl w:val="0"/>
        <w:jc w:val="left"/>
      </w:pPr>
    </w:p>
    <w:p w:rsidR="00A074FE" w:rsidRDefault="00A074FE" w:rsidP="00A074FE">
      <w:pPr>
        <w:widowControl w:val="0"/>
        <w:tabs>
          <w:tab w:val="center" w:pos="590"/>
          <w:tab w:val="center" w:pos="1440"/>
          <w:tab w:val="left" w:pos="1872"/>
          <w:tab w:val="left" w:pos="9187"/>
        </w:tabs>
        <w:jc w:val="left"/>
      </w:pPr>
      <w:r w:rsidRPr="00A074FE">
        <w:rPr>
          <w:b/>
        </w:rPr>
        <w:t>HISTORY OF LEGISLATIVE ACTIONS</w:t>
      </w:r>
    </w:p>
    <w:p w:rsidR="00A074FE" w:rsidRDefault="00A074FE" w:rsidP="00A074FE">
      <w:pPr>
        <w:widowControl w:val="0"/>
        <w:tabs>
          <w:tab w:val="center" w:pos="590"/>
          <w:tab w:val="center" w:pos="1440"/>
          <w:tab w:val="left" w:pos="1872"/>
          <w:tab w:val="left" w:pos="9187"/>
        </w:tabs>
        <w:jc w:val="left"/>
      </w:pPr>
    </w:p>
    <w:p w:rsidR="00A074FE" w:rsidRPr="00A074FE" w:rsidRDefault="00A074FE" w:rsidP="00A074FE">
      <w:pPr>
        <w:widowControl w:val="0"/>
        <w:tabs>
          <w:tab w:val="center" w:pos="590"/>
          <w:tab w:val="center" w:pos="1440"/>
          <w:tab w:val="left" w:pos="1872"/>
          <w:tab w:val="left" w:pos="9187"/>
        </w:tabs>
        <w:jc w:val="left"/>
      </w:pPr>
      <w:r w:rsidRPr="00A074FE">
        <w:rPr>
          <w:u w:val="single"/>
        </w:rPr>
        <w:tab/>
        <w:t>Date</w:t>
      </w:r>
      <w:r w:rsidRPr="00A074FE">
        <w:rPr>
          <w:u w:val="single"/>
        </w:rPr>
        <w:tab/>
        <w:t>Body</w:t>
      </w:r>
      <w:r w:rsidRPr="00A074FE">
        <w:rPr>
          <w:u w:val="single"/>
        </w:rPr>
        <w:tab/>
        <w:t>Action Description with journal page number</w:t>
      </w:r>
      <w:r w:rsidRPr="00A074FE">
        <w:rPr>
          <w:u w:val="single"/>
        </w:rPr>
        <w:tab/>
      </w:r>
    </w:p>
    <w:p w:rsidR="00F31DBB" w:rsidRDefault="00F31DBB" w:rsidP="00F31DBB">
      <w:pPr>
        <w:widowControl w:val="0"/>
        <w:tabs>
          <w:tab w:val="right" w:pos="1008"/>
          <w:tab w:val="left" w:pos="1152"/>
          <w:tab w:val="left" w:pos="1872"/>
          <w:tab w:val="left" w:pos="9187"/>
        </w:tabs>
        <w:ind w:left="2088" w:hanging="2088"/>
      </w:pPr>
      <w:r>
        <w:tab/>
        <w:t>12/18/2018</w:t>
      </w:r>
      <w:r>
        <w:tab/>
        <w:t>House</w:t>
      </w:r>
      <w:r>
        <w:tab/>
      </w:r>
      <w:r w:rsidRPr="00E56A87">
        <w:t>Prefiled</w:t>
      </w:r>
    </w:p>
    <w:p w:rsidR="00F31DBB" w:rsidRDefault="00F31DBB" w:rsidP="00F31DBB">
      <w:pPr>
        <w:widowControl w:val="0"/>
        <w:tabs>
          <w:tab w:val="right" w:pos="1008"/>
          <w:tab w:val="left" w:pos="1152"/>
          <w:tab w:val="left" w:pos="1872"/>
          <w:tab w:val="left" w:pos="9187"/>
        </w:tabs>
        <w:ind w:left="2088" w:hanging="2088"/>
      </w:pPr>
      <w:r>
        <w:tab/>
        <w:t>12/18/2018</w:t>
      </w:r>
      <w:r>
        <w:tab/>
        <w:t>House</w:t>
      </w:r>
      <w:r>
        <w:tab/>
      </w:r>
      <w:r w:rsidRPr="00E56A87">
        <w:t xml:space="preserve">Referred to Committee on </w:t>
      </w:r>
      <w:r w:rsidRPr="00E56A87">
        <w:rPr>
          <w:b/>
        </w:rPr>
        <w:t>Education and Public Works</w:t>
      </w:r>
    </w:p>
    <w:p w:rsidR="00F31DBB" w:rsidRDefault="00F31DBB" w:rsidP="00F31DBB">
      <w:pPr>
        <w:widowControl w:val="0"/>
        <w:tabs>
          <w:tab w:val="right" w:pos="1008"/>
          <w:tab w:val="left" w:pos="1152"/>
          <w:tab w:val="left" w:pos="1872"/>
          <w:tab w:val="left" w:pos="9187"/>
        </w:tabs>
        <w:ind w:left="2088" w:hanging="2088"/>
      </w:pPr>
      <w:r>
        <w:tab/>
        <w:t>1/8/2019</w:t>
      </w:r>
      <w:r>
        <w:tab/>
        <w:t>House</w:t>
      </w:r>
      <w:r>
        <w:tab/>
      </w:r>
      <w:r w:rsidRPr="00E56A87">
        <w:t>Introduced and read first time (</w:t>
      </w:r>
      <w:hyperlink r:id="rId7" w:history="1">
        <w:r w:rsidRPr="00E56A87">
          <w:rPr>
            <w:rStyle w:val="Hyperlink"/>
          </w:rPr>
          <w:t>House Journal</w:t>
        </w:r>
        <w:r w:rsidRPr="00E56A87">
          <w:rPr>
            <w:rStyle w:val="Hyperlink"/>
          </w:rPr>
          <w:noBreakHyphen/>
          <w:t>page 116</w:t>
        </w:r>
      </w:hyperlink>
      <w:r w:rsidRPr="00E56A87">
        <w:t>)</w:t>
      </w:r>
    </w:p>
    <w:p w:rsidR="00F31DBB" w:rsidRDefault="00F31DBB" w:rsidP="00F31DBB">
      <w:pPr>
        <w:widowControl w:val="0"/>
        <w:tabs>
          <w:tab w:val="right" w:pos="1008"/>
          <w:tab w:val="left" w:pos="1152"/>
          <w:tab w:val="left" w:pos="1872"/>
          <w:tab w:val="left" w:pos="9187"/>
        </w:tabs>
        <w:ind w:left="2088" w:hanging="2088"/>
      </w:pPr>
      <w:r>
        <w:tab/>
        <w:t>1/8/2019</w:t>
      </w:r>
      <w:r>
        <w:tab/>
        <w:t>House</w:t>
      </w:r>
      <w:r>
        <w:tab/>
      </w:r>
      <w:r w:rsidRPr="00E56A87">
        <w:t>Referred to Co</w:t>
      </w:r>
      <w:r>
        <w:t xml:space="preserve">mmittee on </w:t>
      </w:r>
      <w:r w:rsidRPr="00E56A87">
        <w:rPr>
          <w:b/>
        </w:rPr>
        <w:t>Education and Public Works</w:t>
      </w:r>
      <w:r w:rsidRPr="00E56A87">
        <w:t xml:space="preserve"> (</w:t>
      </w:r>
      <w:hyperlink r:id="rId8" w:history="1">
        <w:r w:rsidRPr="00E56A87">
          <w:rPr>
            <w:rStyle w:val="Hyperlink"/>
          </w:rPr>
          <w:t>House Journal</w:t>
        </w:r>
        <w:r w:rsidRPr="00E56A87">
          <w:rPr>
            <w:rStyle w:val="Hyperlink"/>
          </w:rPr>
          <w:noBreakHyphen/>
          <w:t>page 116</w:t>
        </w:r>
      </w:hyperlink>
      <w:r w:rsidRPr="00E56A87">
        <w:t>)</w:t>
      </w:r>
    </w:p>
    <w:p w:rsidR="00F31DBB" w:rsidRDefault="00F31DBB" w:rsidP="00F31DBB">
      <w:pPr>
        <w:widowControl w:val="0"/>
        <w:tabs>
          <w:tab w:val="right" w:pos="1008"/>
          <w:tab w:val="left" w:pos="1152"/>
          <w:tab w:val="left" w:pos="1872"/>
          <w:tab w:val="left" w:pos="9187"/>
        </w:tabs>
        <w:ind w:left="2088" w:hanging="2088"/>
      </w:pPr>
      <w:r>
        <w:tab/>
        <w:t>1/15/2019</w:t>
      </w:r>
      <w:r>
        <w:tab/>
        <w:t>House</w:t>
      </w:r>
      <w:r>
        <w:tab/>
      </w:r>
      <w:r w:rsidRPr="00E56A87">
        <w:t>Member(s) request name added as sponsor: Felder</w:t>
      </w:r>
    </w:p>
    <w:p w:rsidR="00F31DBB" w:rsidRDefault="00F31DBB" w:rsidP="00F31DBB">
      <w:pPr>
        <w:widowControl w:val="0"/>
        <w:tabs>
          <w:tab w:val="right" w:pos="1008"/>
          <w:tab w:val="left" w:pos="1152"/>
          <w:tab w:val="left" w:pos="1872"/>
          <w:tab w:val="left" w:pos="9187"/>
        </w:tabs>
        <w:ind w:left="2088" w:hanging="2088"/>
      </w:pPr>
    </w:p>
    <w:p w:rsidR="00A074FE" w:rsidRDefault="00A074FE" w:rsidP="00A074F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074FE">
          <w:rPr>
            <w:rStyle w:val="Hyperlink"/>
          </w:rPr>
          <w:t>legislative information</w:t>
        </w:r>
      </w:hyperlink>
      <w:r>
        <w:t xml:space="preserve"> at the website</w:t>
      </w:r>
    </w:p>
    <w:p w:rsidR="00A074FE" w:rsidRDefault="00A074FE" w:rsidP="00A074FE">
      <w:pPr>
        <w:widowControl w:val="0"/>
        <w:tabs>
          <w:tab w:val="right" w:pos="1008"/>
          <w:tab w:val="left" w:pos="1152"/>
          <w:tab w:val="left" w:pos="1872"/>
          <w:tab w:val="left" w:pos="9187"/>
        </w:tabs>
        <w:ind w:left="2088" w:hanging="2088"/>
        <w:jc w:val="left"/>
      </w:pPr>
    </w:p>
    <w:p w:rsidR="00A074FE" w:rsidRPr="00A074FE" w:rsidRDefault="00A074FE" w:rsidP="00A074FE">
      <w:pPr>
        <w:widowControl w:val="0"/>
        <w:tabs>
          <w:tab w:val="right" w:pos="1008"/>
          <w:tab w:val="left" w:pos="1152"/>
          <w:tab w:val="left" w:pos="1872"/>
          <w:tab w:val="left" w:pos="9187"/>
        </w:tabs>
        <w:ind w:left="2088" w:hanging="2088"/>
        <w:jc w:val="left"/>
      </w:pPr>
    </w:p>
    <w:p w:rsidR="00A074FE" w:rsidRDefault="00A074FE" w:rsidP="00A074FE">
      <w:pPr>
        <w:widowControl w:val="0"/>
        <w:jc w:val="left"/>
      </w:pPr>
      <w:r w:rsidRPr="00A074FE">
        <w:rPr>
          <w:b/>
        </w:rPr>
        <w:t>VERSIONS OF THIS BILL</w:t>
      </w:r>
    </w:p>
    <w:p w:rsidR="00A074FE" w:rsidRDefault="00A074FE" w:rsidP="00A074FE">
      <w:pPr>
        <w:widowControl w:val="0"/>
        <w:jc w:val="left"/>
      </w:pPr>
    </w:p>
    <w:p w:rsidR="00A074FE" w:rsidRDefault="002811AD" w:rsidP="00A074FE">
      <w:pPr>
        <w:widowControl w:val="0"/>
        <w:jc w:val="left"/>
      </w:pPr>
      <w:hyperlink r:id="rId10" w:history="1">
        <w:r w:rsidR="00A074FE">
          <w:rPr>
            <w:rStyle w:val="Hyperlink"/>
          </w:rPr>
          <w:t>12/18/2018</w:t>
        </w:r>
      </w:hyperlink>
    </w:p>
    <w:p w:rsidR="00A074FE" w:rsidRDefault="00A074FE" w:rsidP="00A074FE"/>
    <w:p w:rsidR="00A074FE" w:rsidRDefault="00A074FE" w:rsidP="00A074FE">
      <w:pPr>
        <w:sectPr w:rsidR="00A074FE" w:rsidSect="00A074FE">
          <w:pgSz w:w="12240" w:h="15840" w:code="1"/>
          <w:pgMar w:top="1080" w:right="1440" w:bottom="1080" w:left="1440" w:header="720" w:footer="720" w:gutter="0"/>
          <w:cols w:space="720"/>
          <w:noEndnote/>
          <w:docGrid w:linePitch="360"/>
        </w:sectPr>
      </w:pPr>
    </w:p>
    <w:p w:rsidR="00F23B08" w:rsidRDefault="00F23B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3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5A9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EBB" w:rsidRPr="00D56E0A" w:rsidRDefault="00F10EBB" w:rsidP="00F10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56E0A">
        <w:rPr>
          <w:color w:val="000000" w:themeColor="text1"/>
          <w:u w:color="000000" w:themeColor="text1"/>
        </w:rPr>
        <w:t>TO AMEND THE CODE OF LAWS OF SOUTH CAROLINA, 1976, BY ADDING SECTION 56</w:t>
      </w:r>
      <w:r w:rsidRPr="00D56E0A">
        <w:rPr>
          <w:color w:val="000000" w:themeColor="text1"/>
          <w:u w:color="000000" w:themeColor="text1"/>
        </w:rPr>
        <w:noBreakHyphen/>
        <w:t>5</w:t>
      </w:r>
      <w:r w:rsidRPr="00D56E0A">
        <w:rPr>
          <w:color w:val="000000" w:themeColor="text1"/>
          <w:u w:color="000000" w:themeColor="text1"/>
        </w:rPr>
        <w:noBreakHyphen/>
        <w:t>3825 SO AS TO PROVIDE THAT IT IS UNLAWFUL FOR A MOTOR VEHICLE DRIVER TO FAIL TO YIELD TO A VULNERABLE ROAD USER UNDER CERTAIN CIRCUMSTANCES AND PROVIDE A PENALTY, TO DEFINE THE TERM “VULNERABLE ROAD USER”, AND TO PROVIDE THAT NOTHING IN THIS SECTION SHALL PREVENT A PERSON FROM BEING CHARGED WITH ANOTHER OFFENSE.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5A97" w:rsidRDefault="00875A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5A97" w:rsidRDefault="00875A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EBB" w:rsidRPr="0008502C" w:rsidRDefault="00F10EBB" w:rsidP="00F10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Pr>
          <w:color w:val="000000" w:themeColor="text1"/>
          <w:u w:color="000000" w:themeColor="text1"/>
        </w:rPr>
        <w:tab/>
        <w:t>Article 31, Chapter 5, Title 56 of the 1976 Code is amended by adding</w:t>
      </w:r>
      <w:r w:rsidRPr="0008502C">
        <w:rPr>
          <w:color w:val="000000" w:themeColor="text1"/>
          <w:u w:color="000000" w:themeColor="text1"/>
        </w:rPr>
        <w:t xml:space="preserve">: </w:t>
      </w:r>
    </w:p>
    <w:p w:rsidR="00F10EBB" w:rsidRDefault="00F10EBB" w:rsidP="00F10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0EBB" w:rsidRPr="0008502C" w:rsidRDefault="00F10EBB" w:rsidP="00F10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8502C">
        <w:rPr>
          <w:color w:val="000000" w:themeColor="text1"/>
          <w:u w:color="000000" w:themeColor="text1"/>
        </w:rPr>
        <w:t>“Section 56</w:t>
      </w:r>
      <w:r>
        <w:rPr>
          <w:color w:val="000000" w:themeColor="text1"/>
          <w:u w:color="000000" w:themeColor="text1"/>
        </w:rPr>
        <w:noBreakHyphen/>
      </w:r>
      <w:r w:rsidRPr="0008502C">
        <w:rPr>
          <w:color w:val="000000" w:themeColor="text1"/>
          <w:u w:color="000000" w:themeColor="text1"/>
        </w:rPr>
        <w:t>5</w:t>
      </w:r>
      <w:r>
        <w:rPr>
          <w:color w:val="000000" w:themeColor="text1"/>
          <w:u w:color="000000" w:themeColor="text1"/>
        </w:rPr>
        <w:noBreakHyphen/>
        <w:t>3825.</w:t>
      </w:r>
      <w:r>
        <w:rPr>
          <w:color w:val="000000" w:themeColor="text1"/>
          <w:u w:color="000000" w:themeColor="text1"/>
        </w:rPr>
        <w:tab/>
      </w:r>
      <w:r w:rsidRPr="0008502C">
        <w:rPr>
          <w:color w:val="000000" w:themeColor="text1"/>
          <w:u w:color="000000" w:themeColor="text1"/>
        </w:rPr>
        <w:t>(A)</w:t>
      </w:r>
      <w:r>
        <w:rPr>
          <w:color w:val="000000" w:themeColor="text1"/>
          <w:u w:color="000000" w:themeColor="text1"/>
        </w:rPr>
        <w:tab/>
      </w:r>
      <w:r w:rsidRPr="0008502C">
        <w:rPr>
          <w:color w:val="000000" w:themeColor="text1"/>
          <w:u w:color="000000" w:themeColor="text1"/>
        </w:rPr>
        <w:t>If a motor vehicle driver fails to yield to a vulnerable road user who has the right of way as defined in Section 56</w:t>
      </w:r>
      <w:r>
        <w:rPr>
          <w:color w:val="000000" w:themeColor="text1"/>
          <w:u w:color="000000" w:themeColor="text1"/>
        </w:rPr>
        <w:noBreakHyphen/>
      </w:r>
      <w:r w:rsidRPr="0008502C">
        <w:rPr>
          <w:color w:val="000000" w:themeColor="text1"/>
          <w:u w:color="000000" w:themeColor="text1"/>
        </w:rPr>
        <w:t>5</w:t>
      </w:r>
      <w:r>
        <w:rPr>
          <w:color w:val="000000" w:themeColor="text1"/>
          <w:u w:color="000000" w:themeColor="text1"/>
        </w:rPr>
        <w:noBreakHyphen/>
      </w:r>
      <w:r w:rsidRPr="0008502C">
        <w:rPr>
          <w:color w:val="000000" w:themeColor="text1"/>
          <w:u w:color="000000" w:themeColor="text1"/>
        </w:rPr>
        <w:t xml:space="preserve">580, the driver shall be required to complete successfully the National Safety Council’s Defensive Driving Course or its equivalent within six months after the conviction. The course must be taught by an instructor accredited by the National Safety Council pursuant to the procedures for accreditation set forth in the </w:t>
      </w:r>
      <w:r>
        <w:rPr>
          <w:color w:val="000000" w:themeColor="text1"/>
          <w:u w:color="000000" w:themeColor="text1"/>
        </w:rPr>
        <w:t>‘</w:t>
      </w:r>
      <w:r w:rsidRPr="0008502C">
        <w:rPr>
          <w:color w:val="000000" w:themeColor="text1"/>
          <w:u w:color="000000" w:themeColor="text1"/>
        </w:rPr>
        <w:t>Manual of Rules and Procedures</w:t>
      </w:r>
      <w:r>
        <w:rPr>
          <w:color w:val="000000" w:themeColor="text1"/>
          <w:u w:color="000000" w:themeColor="text1"/>
        </w:rPr>
        <w:t>’</w:t>
      </w:r>
      <w:r w:rsidRPr="0008502C">
        <w:rPr>
          <w:color w:val="000000" w:themeColor="text1"/>
          <w:u w:color="000000" w:themeColor="text1"/>
        </w:rPr>
        <w:t xml:space="preserve"> published by the National Safety Council, or an equivalent accreditation procedure. </w:t>
      </w:r>
    </w:p>
    <w:p w:rsidR="00F10EBB" w:rsidRPr="0008502C" w:rsidRDefault="00F10EBB" w:rsidP="00F10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02C">
        <w:rPr>
          <w:color w:val="000000" w:themeColor="text1"/>
          <w:u w:color="000000" w:themeColor="text1"/>
        </w:rPr>
        <w:tab/>
        <w:t>(B)</w:t>
      </w:r>
      <w:r>
        <w:rPr>
          <w:color w:val="000000" w:themeColor="text1"/>
          <w:u w:color="000000" w:themeColor="text1"/>
        </w:rPr>
        <w:tab/>
      </w:r>
      <w:r w:rsidRPr="0008502C">
        <w:rPr>
          <w:color w:val="000000" w:themeColor="text1"/>
          <w:u w:color="000000" w:themeColor="text1"/>
        </w:rPr>
        <w:t xml:space="preserve">The term ‘vulnerable road user’ </w:t>
      </w:r>
      <w:r w:rsidR="00D173EC">
        <w:rPr>
          <w:color w:val="000000" w:themeColor="text1"/>
          <w:u w:color="000000" w:themeColor="text1"/>
        </w:rPr>
        <w:t>means</w:t>
      </w:r>
      <w:r w:rsidRPr="0008502C">
        <w:rPr>
          <w:color w:val="000000" w:themeColor="text1"/>
          <w:u w:color="000000" w:themeColor="text1"/>
        </w:rPr>
        <w:t xml:space="preserve"> a pedestrian, a person propelling a human</w:t>
      </w:r>
      <w:r>
        <w:rPr>
          <w:color w:val="000000" w:themeColor="text1"/>
          <w:u w:color="000000" w:themeColor="text1"/>
        </w:rPr>
        <w:noBreakHyphen/>
      </w:r>
      <w:r w:rsidRPr="0008502C">
        <w:rPr>
          <w:color w:val="000000" w:themeColor="text1"/>
          <w:u w:color="000000" w:themeColor="text1"/>
        </w:rPr>
        <w:t xml:space="preserve">powered vehicle, a bicycle, a wheelchair, an electric personal assistive mobility device, or another assistive device. </w:t>
      </w:r>
    </w:p>
    <w:p w:rsidR="00F10EBB" w:rsidRPr="0008502C" w:rsidRDefault="00F10EBB" w:rsidP="00F10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02C">
        <w:rPr>
          <w:color w:val="000000" w:themeColor="text1"/>
          <w:u w:color="000000" w:themeColor="text1"/>
        </w:rPr>
        <w:tab/>
        <w:t>(C)</w:t>
      </w:r>
      <w:r>
        <w:rPr>
          <w:color w:val="000000" w:themeColor="text1"/>
          <w:u w:color="000000" w:themeColor="text1"/>
        </w:rPr>
        <w:tab/>
      </w:r>
      <w:r w:rsidRPr="0008502C">
        <w:rPr>
          <w:color w:val="000000" w:themeColor="text1"/>
          <w:u w:color="000000" w:themeColor="text1"/>
        </w:rPr>
        <w:t xml:space="preserve">Nothing in this section shall be construed to prevent the application of any other finding of a violation of any other provision of the law, including a conviction of a felony offense.” </w:t>
      </w:r>
    </w:p>
    <w:p w:rsidR="00F10EBB" w:rsidRDefault="00F10EBB" w:rsidP="00F10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0EBB" w:rsidRPr="0008502C" w:rsidRDefault="00F10EBB" w:rsidP="00F10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Pr>
          <w:color w:val="000000" w:themeColor="text1"/>
          <w:u w:color="000000" w:themeColor="text1"/>
        </w:rPr>
        <w:tab/>
      </w:r>
      <w:r w:rsidRPr="0008502C">
        <w:rPr>
          <w:color w:val="000000" w:themeColor="text1"/>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F10EBB" w:rsidRDefault="00F10EBB" w:rsidP="00F10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0EBB" w:rsidRPr="0008502C" w:rsidRDefault="00F10EBB" w:rsidP="00F10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Pr>
          <w:color w:val="000000" w:themeColor="text1"/>
          <w:u w:color="000000" w:themeColor="text1"/>
        </w:rPr>
        <w:tab/>
      </w:r>
      <w:r w:rsidRPr="0008502C">
        <w:rPr>
          <w:color w:val="000000" w:themeColor="text1"/>
          <w:u w:color="000000" w:themeColor="text1"/>
        </w:rPr>
        <w:t xml:space="preserve">This act takes effect upon approval by the Governor. </w:t>
      </w:r>
    </w:p>
    <w:p w:rsidR="00CC2E51" w:rsidRDefault="0010776B" w:rsidP="00AC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074FE" w:rsidRDefault="00A074FE" w:rsidP="00A074FE">
      <w:pPr>
        <w:suppressAutoHyphens/>
      </w:pPr>
    </w:p>
    <w:sectPr w:rsidR="00A074FE" w:rsidSect="00A074F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EBB" w:rsidRDefault="00F10EBB" w:rsidP="009F0C77">
      <w:r>
        <w:separator/>
      </w:r>
    </w:p>
  </w:endnote>
  <w:endnote w:type="continuationSeparator" w:id="0">
    <w:p w:rsidR="00F10EBB" w:rsidRDefault="00F10E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12F26E7-46D8-4EF3-92AD-07F8891C1D25}"/>
    <w:embedBold r:id="rId2" w:fontKey="{9A7A53E8-29A2-4242-AA8C-D42A6CDF33C2}"/>
  </w:font>
  <w:font w:name="Calibri">
    <w:panose1 w:val="020F0502020204030204"/>
    <w:charset w:val="00"/>
    <w:family w:val="swiss"/>
    <w:pitch w:val="variable"/>
    <w:sig w:usb0="E00002FF" w:usb1="4000ACFF" w:usb2="00000001" w:usb3="00000000" w:csb0="0000019F" w:csb1="00000000"/>
    <w:embedRegular r:id="rId3" w:fontKey="{1BCDEB47-9E92-4D4C-820E-3B7E8BF839CA}"/>
  </w:font>
  <w:font w:name="Segoe UI">
    <w:panose1 w:val="020B0502040204020203"/>
    <w:charset w:val="00"/>
    <w:family w:val="swiss"/>
    <w:pitch w:val="variable"/>
    <w:sig w:usb0="E10022FF" w:usb1="C000E47F" w:usb2="00000029" w:usb3="00000000" w:csb0="000001DF" w:csb1="00000000"/>
    <w:embedRegular r:id="rId4" w:fontKey="{A9D0E06A-2D04-429D-8FC1-0692F9086731}"/>
  </w:font>
  <w:font w:name="Cambria">
    <w:panose1 w:val="02040503050406030204"/>
    <w:charset w:val="00"/>
    <w:family w:val="roman"/>
    <w:pitch w:val="variable"/>
    <w:sig w:usb0="E00002FF" w:usb1="400004FF" w:usb2="00000000" w:usb3="00000000" w:csb0="0000019F" w:csb1="00000000"/>
    <w:embedRegular r:id="rId5" w:fontKey="{6C183993-B2E0-4B61-ACA1-571AD4E8C3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4FE" w:rsidRPr="00F23B08" w:rsidRDefault="00A074FE" w:rsidP="00F23B08">
    <w:pPr>
      <w:pStyle w:val="Footer"/>
      <w:tabs>
        <w:tab w:val="clear" w:pos="4680"/>
        <w:tab w:val="clear" w:pos="9360"/>
        <w:tab w:val="center" w:pos="2995"/>
      </w:tabs>
      <w:spacing w:before="120"/>
    </w:pPr>
    <w:r>
      <w:t>[3173]</w:t>
    </w:r>
    <w:r>
      <w:tab/>
    </w:r>
    <w:r>
      <w:fldChar w:fldCharType="begin"/>
    </w:r>
    <w:r>
      <w:instrText xml:space="preserve"> PAGE  \* MERGEFORMAT </w:instrText>
    </w:r>
    <w:r>
      <w:fldChar w:fldCharType="separate"/>
    </w:r>
    <w:r w:rsidR="00E824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EBB" w:rsidRDefault="00F10EBB" w:rsidP="009F0C77">
      <w:r>
        <w:separator/>
      </w:r>
    </w:p>
  </w:footnote>
  <w:footnote w:type="continuationSeparator" w:id="0">
    <w:p w:rsidR="00F10EBB" w:rsidRDefault="00F10E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31CM19"/>
    <w:docVar w:name="CoverBillType" w:val="b"/>
    <w:docVar w:name="DocPath" w:val="L:\Council\bills\GT\5531CM19.DOCX"/>
    <w:docVar w:name="dvBillNumber" w:val="3173"/>
    <w:docVar w:name="dvBillNumberPrefix" w:val="H. "/>
    <w:docVar w:name="dvOriginalBody" w:val="House"/>
    <w:docVar w:name="dvSteno" w:val="GT"/>
    <w:docVar w:name="NameofBody" w:val="h"/>
    <w:docVar w:name="vGroup2" w:val="Council"/>
  </w:docVars>
  <w:rsids>
    <w:rsidRoot w:val="00875A9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40ED"/>
    <w:rsid w:val="00284AAE"/>
    <w:rsid w:val="002E5912"/>
    <w:rsid w:val="00301B21"/>
    <w:rsid w:val="00325348"/>
    <w:rsid w:val="0032732C"/>
    <w:rsid w:val="00336AD0"/>
    <w:rsid w:val="0037079A"/>
    <w:rsid w:val="0037699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2308"/>
    <w:rsid w:val="007A70AE"/>
    <w:rsid w:val="008362E8"/>
    <w:rsid w:val="0085786E"/>
    <w:rsid w:val="00875A97"/>
    <w:rsid w:val="008A1768"/>
    <w:rsid w:val="008A489F"/>
    <w:rsid w:val="008F0F33"/>
    <w:rsid w:val="008F4429"/>
    <w:rsid w:val="0094021A"/>
    <w:rsid w:val="00990925"/>
    <w:rsid w:val="009B44AF"/>
    <w:rsid w:val="009C6A0B"/>
    <w:rsid w:val="009D61B6"/>
    <w:rsid w:val="009F0C77"/>
    <w:rsid w:val="009F4DD1"/>
    <w:rsid w:val="00A02543"/>
    <w:rsid w:val="00A074FE"/>
    <w:rsid w:val="00A41684"/>
    <w:rsid w:val="00A64E80"/>
    <w:rsid w:val="00A72BCD"/>
    <w:rsid w:val="00A741D9"/>
    <w:rsid w:val="00A833AB"/>
    <w:rsid w:val="00A9741D"/>
    <w:rsid w:val="00AC34A2"/>
    <w:rsid w:val="00AC5408"/>
    <w:rsid w:val="00AD1C9A"/>
    <w:rsid w:val="00AD4B17"/>
    <w:rsid w:val="00B412D4"/>
    <w:rsid w:val="00BE3C22"/>
    <w:rsid w:val="00C0345E"/>
    <w:rsid w:val="00C31C95"/>
    <w:rsid w:val="00C3483A"/>
    <w:rsid w:val="00C74E9D"/>
    <w:rsid w:val="00C826DD"/>
    <w:rsid w:val="00C82FD3"/>
    <w:rsid w:val="00C92819"/>
    <w:rsid w:val="00CC2E51"/>
    <w:rsid w:val="00CC6B7B"/>
    <w:rsid w:val="00CD2089"/>
    <w:rsid w:val="00D173EC"/>
    <w:rsid w:val="00D563A1"/>
    <w:rsid w:val="00D56E0A"/>
    <w:rsid w:val="00D73A67"/>
    <w:rsid w:val="00D970A9"/>
    <w:rsid w:val="00DF3845"/>
    <w:rsid w:val="00E41911"/>
    <w:rsid w:val="00E44B57"/>
    <w:rsid w:val="00E8240F"/>
    <w:rsid w:val="00E92EEF"/>
    <w:rsid w:val="00ED605B"/>
    <w:rsid w:val="00EF2368"/>
    <w:rsid w:val="00F10EBB"/>
    <w:rsid w:val="00F23B08"/>
    <w:rsid w:val="00F24442"/>
    <w:rsid w:val="00F31DB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13BD3F-CE61-47B2-888D-E5DBF38C0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73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73EC"/>
    <w:rPr>
      <w:rFonts w:ascii="Segoe UI" w:eastAsia="Times New Roman" w:hAnsi="Segoe UI" w:cs="Segoe UI"/>
      <w:sz w:val="18"/>
      <w:szCs w:val="18"/>
    </w:rPr>
  </w:style>
  <w:style w:type="character" w:styleId="Hyperlink">
    <w:name w:val="Hyperlink"/>
    <w:basedOn w:val="DefaultParagraphFont"/>
    <w:uiPriority w:val="99"/>
    <w:unhideWhenUsed/>
    <w:rsid w:val="00A074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73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7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BEB7A-1465-483D-9622-AA0D1A384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522</Words>
  <Characters>2799</Characters>
  <Application>Microsoft Office Word</Application>
  <DocSecurity>0</DocSecurity>
  <Lines>94</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3173: Yielding to a vulnerable road user - South Carolina Legislature Online</dc:title>
  <dc:creator>Gwen Thurmond</dc:creator>
  <cp:lastModifiedBy>S Volk</cp:lastModifiedBy>
  <cp:revision>2</cp:revision>
  <cp:lastPrinted>2018-12-10T15:21:00Z</cp:lastPrinted>
  <dcterms:created xsi:type="dcterms:W3CDTF">2019-02-01T21:38:00Z</dcterms:created>
  <dcterms:modified xsi:type="dcterms:W3CDTF">2019-02-01T21:38:00Z</dcterms:modified>
</cp:coreProperties>
</file>