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9A" w:rsidRDefault="0036699A" w:rsidP="0036699A">
      <w:pPr>
        <w:widowControl w:val="0"/>
        <w:jc w:val="center"/>
      </w:pPr>
      <w:r w:rsidRPr="0036699A">
        <w:rPr>
          <w:b/>
        </w:rPr>
        <w:t>South Carolina General Assembly</w:t>
      </w:r>
    </w:p>
    <w:p w:rsidR="0036699A" w:rsidRDefault="0036699A" w:rsidP="0036699A">
      <w:pPr>
        <w:widowControl w:val="0"/>
        <w:jc w:val="center"/>
      </w:pPr>
      <w:r>
        <w:t>123rd Session, 2019-2020</w:t>
      </w:r>
    </w:p>
    <w:p w:rsidR="0036699A" w:rsidRDefault="0036699A" w:rsidP="0036699A">
      <w:pPr>
        <w:widowControl w:val="0"/>
        <w:jc w:val="left"/>
      </w:pPr>
    </w:p>
    <w:p w:rsidR="0036699A" w:rsidRDefault="0036699A" w:rsidP="0036699A">
      <w:pPr>
        <w:widowControl w:val="0"/>
        <w:jc w:val="left"/>
        <w:rPr>
          <w:b/>
        </w:rPr>
      </w:pPr>
      <w:r w:rsidRPr="0036699A">
        <w:rPr>
          <w:b/>
        </w:rPr>
        <w:t>H. 3443</w:t>
      </w:r>
    </w:p>
    <w:p w:rsidR="0036699A" w:rsidRDefault="0036699A" w:rsidP="0036699A">
      <w:pPr>
        <w:widowControl w:val="0"/>
        <w:jc w:val="left"/>
        <w:rPr>
          <w:b/>
        </w:rPr>
      </w:pPr>
    </w:p>
    <w:p w:rsidR="0036699A" w:rsidRDefault="0036699A" w:rsidP="0036699A">
      <w:pPr>
        <w:widowControl w:val="0"/>
        <w:jc w:val="left"/>
      </w:pPr>
      <w:r w:rsidRPr="0036699A">
        <w:rPr>
          <w:b/>
        </w:rPr>
        <w:t>STATUS INFORMATION</w:t>
      </w:r>
    </w:p>
    <w:p w:rsidR="0036699A" w:rsidRDefault="0036699A" w:rsidP="0036699A">
      <w:pPr>
        <w:widowControl w:val="0"/>
        <w:jc w:val="left"/>
      </w:pPr>
    </w:p>
    <w:p w:rsidR="0036699A" w:rsidRDefault="0036699A" w:rsidP="0036699A">
      <w:pPr>
        <w:widowControl w:val="0"/>
        <w:jc w:val="left"/>
      </w:pPr>
      <w:r>
        <w:t>General Bill</w:t>
      </w:r>
    </w:p>
    <w:p w:rsidR="0036699A" w:rsidRDefault="0036699A" w:rsidP="0036699A">
      <w:pPr>
        <w:widowControl w:val="0"/>
        <w:jc w:val="left"/>
      </w:pPr>
      <w:r>
        <w:t>Sponsors: Rep. Rutherford</w:t>
      </w:r>
    </w:p>
    <w:p w:rsidR="0036699A" w:rsidRDefault="0036699A" w:rsidP="0036699A">
      <w:pPr>
        <w:widowControl w:val="0"/>
        <w:jc w:val="left"/>
      </w:pPr>
      <w:r>
        <w:t>Document Path: l:\council\bills\cc\15378zw19.docx</w:t>
      </w:r>
    </w:p>
    <w:p w:rsidR="0036699A" w:rsidRDefault="0036699A" w:rsidP="0036699A">
      <w:pPr>
        <w:widowControl w:val="0"/>
        <w:jc w:val="left"/>
      </w:pPr>
    </w:p>
    <w:p w:rsidR="00002C25" w:rsidRDefault="00002C25" w:rsidP="0036699A">
      <w:pPr>
        <w:widowControl w:val="0"/>
        <w:jc w:val="left"/>
      </w:pPr>
      <w:r>
        <w:t>Introduced in the House on January 8, 2019</w:t>
      </w:r>
    </w:p>
    <w:p w:rsidR="00002C25" w:rsidRPr="00002C25" w:rsidRDefault="00002C25" w:rsidP="0036699A">
      <w:pPr>
        <w:widowControl w:val="0"/>
        <w:jc w:val="left"/>
      </w:pPr>
      <w:r>
        <w:t xml:space="preserve">Currently residing in the House Committee on </w:t>
      </w:r>
      <w:r w:rsidRPr="00002C25">
        <w:rPr>
          <w:b/>
        </w:rPr>
        <w:t>Labor, Commerce and Industry</w:t>
      </w:r>
    </w:p>
    <w:p w:rsidR="00002C25" w:rsidRDefault="00002C25" w:rsidP="0036699A">
      <w:pPr>
        <w:widowControl w:val="0"/>
        <w:jc w:val="left"/>
      </w:pPr>
    </w:p>
    <w:p w:rsidR="0036699A" w:rsidRDefault="0036699A" w:rsidP="0036699A">
      <w:pPr>
        <w:widowControl w:val="0"/>
        <w:jc w:val="left"/>
      </w:pPr>
      <w:r>
        <w:t xml:space="preserve">Summary: </w:t>
      </w:r>
      <w:r w:rsidR="00CE2118">
        <w:t>Public Service Commission</w:t>
      </w:r>
    </w:p>
    <w:p w:rsidR="0036699A" w:rsidRDefault="0036699A" w:rsidP="0036699A">
      <w:pPr>
        <w:widowControl w:val="0"/>
        <w:jc w:val="left"/>
      </w:pPr>
    </w:p>
    <w:p w:rsidR="0036699A" w:rsidRDefault="0036699A" w:rsidP="0036699A">
      <w:pPr>
        <w:widowControl w:val="0"/>
        <w:jc w:val="left"/>
      </w:pPr>
    </w:p>
    <w:p w:rsidR="0036699A" w:rsidRDefault="0036699A" w:rsidP="0036699A">
      <w:pPr>
        <w:widowControl w:val="0"/>
        <w:tabs>
          <w:tab w:val="center" w:pos="590"/>
          <w:tab w:val="center" w:pos="1440"/>
          <w:tab w:val="left" w:pos="1872"/>
          <w:tab w:val="left" w:pos="9187"/>
        </w:tabs>
        <w:jc w:val="left"/>
      </w:pPr>
      <w:r w:rsidRPr="0036699A">
        <w:rPr>
          <w:b/>
        </w:rPr>
        <w:t>HISTORY OF LEGISLATIVE ACTIONS</w:t>
      </w:r>
    </w:p>
    <w:p w:rsidR="0036699A" w:rsidRDefault="0036699A" w:rsidP="0036699A">
      <w:pPr>
        <w:widowControl w:val="0"/>
        <w:tabs>
          <w:tab w:val="center" w:pos="590"/>
          <w:tab w:val="center" w:pos="1440"/>
          <w:tab w:val="left" w:pos="1872"/>
          <w:tab w:val="left" w:pos="9187"/>
        </w:tabs>
        <w:jc w:val="left"/>
      </w:pPr>
    </w:p>
    <w:p w:rsidR="0036699A" w:rsidRPr="0036699A" w:rsidRDefault="0036699A" w:rsidP="0036699A">
      <w:pPr>
        <w:widowControl w:val="0"/>
        <w:tabs>
          <w:tab w:val="center" w:pos="590"/>
          <w:tab w:val="center" w:pos="1440"/>
          <w:tab w:val="left" w:pos="1872"/>
          <w:tab w:val="left" w:pos="9187"/>
        </w:tabs>
        <w:jc w:val="left"/>
      </w:pPr>
      <w:r w:rsidRPr="0036699A">
        <w:rPr>
          <w:u w:val="single"/>
        </w:rPr>
        <w:tab/>
        <w:t>Date</w:t>
      </w:r>
      <w:r w:rsidRPr="0036699A">
        <w:rPr>
          <w:u w:val="single"/>
        </w:rPr>
        <w:tab/>
        <w:t>Body</w:t>
      </w:r>
      <w:r w:rsidRPr="0036699A">
        <w:rPr>
          <w:u w:val="single"/>
        </w:rPr>
        <w:tab/>
        <w:t>Action Description with journal page number</w:t>
      </w:r>
      <w:r w:rsidRPr="0036699A">
        <w:rPr>
          <w:u w:val="single"/>
        </w:rPr>
        <w:tab/>
      </w:r>
    </w:p>
    <w:p w:rsidR="00EF04DA" w:rsidRDefault="00EF04DA" w:rsidP="00EF04DA">
      <w:pPr>
        <w:widowControl w:val="0"/>
        <w:tabs>
          <w:tab w:val="right" w:pos="1008"/>
          <w:tab w:val="left" w:pos="1152"/>
          <w:tab w:val="left" w:pos="1872"/>
          <w:tab w:val="left" w:pos="9187"/>
        </w:tabs>
        <w:ind w:left="2088" w:hanging="2088"/>
        <w:jc w:val="left"/>
      </w:pPr>
      <w:r>
        <w:tab/>
        <w:t>12/18/2018</w:t>
      </w:r>
      <w:r>
        <w:tab/>
        <w:t>House</w:t>
      </w:r>
      <w:r>
        <w:tab/>
      </w:r>
      <w:r w:rsidRPr="00887E67">
        <w:t>Prefiled</w:t>
      </w:r>
    </w:p>
    <w:p w:rsidR="00EF04DA" w:rsidRDefault="00EF04DA" w:rsidP="00EF04DA">
      <w:pPr>
        <w:widowControl w:val="0"/>
        <w:tabs>
          <w:tab w:val="right" w:pos="1008"/>
          <w:tab w:val="left" w:pos="1152"/>
          <w:tab w:val="left" w:pos="1872"/>
          <w:tab w:val="left" w:pos="9187"/>
        </w:tabs>
        <w:ind w:left="2088" w:hanging="2088"/>
        <w:jc w:val="left"/>
      </w:pPr>
      <w:r>
        <w:tab/>
        <w:t>12/18/2018</w:t>
      </w:r>
      <w:r>
        <w:tab/>
        <w:t>House</w:t>
      </w:r>
      <w:r>
        <w:tab/>
      </w:r>
      <w:r w:rsidRPr="00887E67">
        <w:t xml:space="preserve">Referred to Committee on </w:t>
      </w:r>
      <w:r w:rsidRPr="00887E67">
        <w:rPr>
          <w:b/>
        </w:rPr>
        <w:t>Labor, Commerce and Industry</w:t>
      </w:r>
    </w:p>
    <w:p w:rsidR="00EF04DA" w:rsidRDefault="00EF04DA" w:rsidP="00EF04DA">
      <w:pPr>
        <w:widowControl w:val="0"/>
        <w:tabs>
          <w:tab w:val="right" w:pos="1008"/>
          <w:tab w:val="left" w:pos="1152"/>
          <w:tab w:val="left" w:pos="1872"/>
          <w:tab w:val="left" w:pos="9187"/>
        </w:tabs>
        <w:ind w:left="2088" w:hanging="2088"/>
        <w:jc w:val="left"/>
      </w:pPr>
      <w:r>
        <w:tab/>
        <w:t>1/8/2019</w:t>
      </w:r>
      <w:r>
        <w:tab/>
        <w:t>House</w:t>
      </w:r>
      <w:r>
        <w:tab/>
      </w:r>
      <w:r w:rsidRPr="00887E67">
        <w:t>Introduced and read first time (</w:t>
      </w:r>
      <w:hyperlink r:id="rId7" w:history="1">
        <w:r w:rsidRPr="00887E67">
          <w:rPr>
            <w:rStyle w:val="Hyperlink"/>
          </w:rPr>
          <w:t>House Journal</w:t>
        </w:r>
        <w:r w:rsidRPr="00887E67">
          <w:rPr>
            <w:rStyle w:val="Hyperlink"/>
          </w:rPr>
          <w:noBreakHyphen/>
          <w:t>page 241</w:t>
        </w:r>
      </w:hyperlink>
      <w:r w:rsidRPr="00887E67">
        <w:t>)</w:t>
      </w:r>
    </w:p>
    <w:p w:rsidR="00EF04DA" w:rsidRDefault="00EF04DA" w:rsidP="00EF04DA">
      <w:pPr>
        <w:widowControl w:val="0"/>
        <w:tabs>
          <w:tab w:val="right" w:pos="1008"/>
          <w:tab w:val="left" w:pos="1152"/>
          <w:tab w:val="left" w:pos="1872"/>
          <w:tab w:val="left" w:pos="9187"/>
        </w:tabs>
        <w:ind w:left="2088" w:hanging="2088"/>
        <w:jc w:val="left"/>
      </w:pPr>
      <w:r>
        <w:tab/>
        <w:t>1/8/2019</w:t>
      </w:r>
      <w:r>
        <w:tab/>
        <w:t>House</w:t>
      </w:r>
      <w:r>
        <w:tab/>
      </w:r>
      <w:r w:rsidRPr="00887E67">
        <w:t>Referred to C</w:t>
      </w:r>
      <w:r>
        <w:t xml:space="preserve">ommittee on </w:t>
      </w:r>
      <w:r w:rsidRPr="00887E67">
        <w:rPr>
          <w:b/>
        </w:rPr>
        <w:t>Labor, Commerce and Industry</w:t>
      </w:r>
      <w:r w:rsidRPr="00887E67">
        <w:t xml:space="preserve"> (</w:t>
      </w:r>
      <w:hyperlink r:id="rId8" w:history="1">
        <w:r w:rsidRPr="00887E67">
          <w:rPr>
            <w:rStyle w:val="Hyperlink"/>
          </w:rPr>
          <w:t>House Journal</w:t>
        </w:r>
        <w:r w:rsidRPr="00887E67">
          <w:rPr>
            <w:rStyle w:val="Hyperlink"/>
          </w:rPr>
          <w:noBreakHyphen/>
          <w:t>page 241</w:t>
        </w:r>
      </w:hyperlink>
      <w:r w:rsidRPr="00887E67">
        <w:t>)</w:t>
      </w:r>
    </w:p>
    <w:p w:rsidR="00EF04DA" w:rsidRDefault="00EF04DA" w:rsidP="00EF04DA">
      <w:pPr>
        <w:widowControl w:val="0"/>
        <w:tabs>
          <w:tab w:val="right" w:pos="1008"/>
          <w:tab w:val="left" w:pos="1152"/>
          <w:tab w:val="left" w:pos="1872"/>
          <w:tab w:val="left" w:pos="9187"/>
        </w:tabs>
        <w:ind w:left="2088" w:hanging="2088"/>
        <w:jc w:val="left"/>
      </w:pPr>
    </w:p>
    <w:p w:rsidR="0036699A" w:rsidRDefault="0036699A" w:rsidP="003669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699A">
          <w:rPr>
            <w:rStyle w:val="Hyperlink"/>
          </w:rPr>
          <w:t>legislative information</w:t>
        </w:r>
      </w:hyperlink>
      <w:r>
        <w:t xml:space="preserve"> at the website</w:t>
      </w:r>
    </w:p>
    <w:p w:rsidR="0036699A" w:rsidRDefault="0036699A" w:rsidP="0036699A">
      <w:pPr>
        <w:widowControl w:val="0"/>
        <w:tabs>
          <w:tab w:val="right" w:pos="1008"/>
          <w:tab w:val="left" w:pos="1152"/>
          <w:tab w:val="left" w:pos="1872"/>
          <w:tab w:val="left" w:pos="9187"/>
        </w:tabs>
        <w:ind w:left="2088" w:hanging="2088"/>
        <w:jc w:val="left"/>
      </w:pPr>
    </w:p>
    <w:p w:rsidR="0036699A" w:rsidRPr="0036699A" w:rsidRDefault="0036699A" w:rsidP="0036699A">
      <w:pPr>
        <w:widowControl w:val="0"/>
        <w:tabs>
          <w:tab w:val="right" w:pos="1008"/>
          <w:tab w:val="left" w:pos="1152"/>
          <w:tab w:val="left" w:pos="1872"/>
          <w:tab w:val="left" w:pos="9187"/>
        </w:tabs>
        <w:ind w:left="2088" w:hanging="2088"/>
        <w:jc w:val="left"/>
      </w:pPr>
    </w:p>
    <w:p w:rsidR="0036699A" w:rsidRDefault="0036699A" w:rsidP="0036699A">
      <w:pPr>
        <w:widowControl w:val="0"/>
        <w:jc w:val="left"/>
      </w:pPr>
      <w:r w:rsidRPr="0036699A">
        <w:rPr>
          <w:b/>
        </w:rPr>
        <w:t>VERSIONS OF THIS BILL</w:t>
      </w:r>
    </w:p>
    <w:p w:rsidR="0036699A" w:rsidRDefault="0036699A" w:rsidP="0036699A">
      <w:pPr>
        <w:widowControl w:val="0"/>
        <w:jc w:val="left"/>
      </w:pPr>
    </w:p>
    <w:p w:rsidR="0036699A" w:rsidRDefault="00570A42" w:rsidP="0036699A">
      <w:pPr>
        <w:widowControl w:val="0"/>
        <w:jc w:val="left"/>
      </w:pPr>
      <w:hyperlink r:id="rId10" w:history="1">
        <w:r w:rsidR="0036699A">
          <w:rPr>
            <w:rStyle w:val="Hyperlink"/>
          </w:rPr>
          <w:t>12/18/2018</w:t>
        </w:r>
      </w:hyperlink>
    </w:p>
    <w:p w:rsidR="0036699A" w:rsidRDefault="0036699A" w:rsidP="0036699A"/>
    <w:p w:rsidR="0036699A" w:rsidRDefault="0036699A" w:rsidP="0036699A">
      <w:pPr>
        <w:sectPr w:rsidR="0036699A" w:rsidSect="0036699A">
          <w:pgSz w:w="12240" w:h="15840" w:code="1"/>
          <w:pgMar w:top="1080" w:right="1440" w:bottom="1080" w:left="1440" w:header="720" w:footer="720" w:gutter="0"/>
          <w:cols w:space="720"/>
          <w:noEndnote/>
          <w:docGrid w:linePitch="360"/>
        </w:sectPr>
      </w:pPr>
    </w:p>
    <w:p w:rsidR="00214191" w:rsidRDefault="00214191"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0F7" w:rsidRDefault="00E600F7" w:rsidP="00E6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F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8D2ECA">
        <w:noBreakHyphen/>
      </w:r>
      <w:r>
        <w:t>27</w:t>
      </w:r>
      <w:r w:rsidR="008D2ECA">
        <w:noBreakHyphen/>
      </w:r>
      <w:r>
        <w:t>412</w:t>
      </w:r>
      <w:r w:rsidRPr="00E75D2B">
        <w:t xml:space="preserve"> SO AS TO </w:t>
      </w:r>
      <w:r>
        <w:t xml:space="preserve">PROVIDE THAT NOTWITHSTANDING ANOTHER PROVISION OF LAW, FORMAL APPLICATION TO AND WRITTEN APPROVAL FROM THE PUBLIC SERVICE COMMISSION MUST BE OBTAINED BEFORE </w:t>
      </w:r>
      <w:r>
        <w:rPr>
          <w:u w:color="000000" w:themeColor="text1"/>
        </w:rPr>
        <w:t>THE SALE, ASSIGNMENT, PLEDGE, OR TRANSFER OF AN EXISTING OR FUTURE</w:t>
      </w:r>
      <w:r w:rsidRPr="00E85424">
        <w:rPr>
          <w:u w:color="000000" w:themeColor="text1"/>
        </w:rPr>
        <w:t xml:space="preserve"> FRANCHISE</w:t>
      </w:r>
      <w:r>
        <w:rPr>
          <w:u w:color="000000" w:themeColor="text1"/>
        </w:rPr>
        <w:t xml:space="preserve"> WITH A RETAIL ELECTRIC PROVIDER ISSUED PURSUANT TO </w:t>
      </w:r>
      <w:r w:rsidRPr="00E85424">
        <w:rPr>
          <w:u w:color="000000" w:themeColor="text1"/>
        </w:rPr>
        <w:t>THE PROVISIONS OF THIS CHAPTER</w:t>
      </w:r>
      <w:r>
        <w:rPr>
          <w:u w:color="000000" w:themeColor="text1"/>
        </w:rPr>
        <w:t>, OR CONTROL OF AN EXISTING OR FUTURE</w:t>
      </w:r>
      <w:r w:rsidRPr="00E85424">
        <w:rPr>
          <w:u w:color="000000" w:themeColor="text1"/>
        </w:rPr>
        <w:t xml:space="preserve"> FRANCHISE</w:t>
      </w:r>
      <w:r>
        <w:rPr>
          <w:u w:color="000000" w:themeColor="text1"/>
        </w:rPr>
        <w:t xml:space="preserve"> WITH A RETAIL ELECTRIC PROVIDER </w:t>
      </w:r>
      <w:r w:rsidRPr="00E85424">
        <w:rPr>
          <w:u w:color="000000" w:themeColor="text1"/>
        </w:rPr>
        <w:t xml:space="preserve">ISSUED </w:t>
      </w:r>
      <w:r>
        <w:rPr>
          <w:u w:color="000000" w:themeColor="text1"/>
        </w:rPr>
        <w:t>PURSUANT TO T</w:t>
      </w:r>
      <w:r w:rsidRPr="00E85424">
        <w:rPr>
          <w:u w:color="000000" w:themeColor="text1"/>
        </w:rPr>
        <w:t>HE PROVISIONS OF THIS CHAPTER</w:t>
      </w:r>
      <w:r>
        <w:rPr>
          <w:u w:color="000000" w:themeColor="text1"/>
        </w:rPr>
        <w:t xml:space="preserve"> IS </w:t>
      </w:r>
      <w:r w:rsidRPr="00E85424">
        <w:rPr>
          <w:u w:color="000000" w:themeColor="text1"/>
        </w:rPr>
        <w:t>CHANGED</w:t>
      </w:r>
      <w:r>
        <w:rPr>
          <w:u w:color="000000" w:themeColor="text1"/>
        </w:rPr>
        <w:t>, ALTERED, OR AMENDED</w:t>
      </w:r>
      <w:r w:rsidRPr="00E85424">
        <w:rPr>
          <w:u w:color="000000" w:themeColor="text1"/>
        </w:rPr>
        <w:t xml:space="preserve"> THROUGH STOCK TRANSFER</w:t>
      </w:r>
      <w:r>
        <w:rPr>
          <w:u w:color="000000" w:themeColor="text1"/>
        </w:rPr>
        <w:t>, LEASE,</w:t>
      </w:r>
      <w:r w:rsidRPr="00E85424">
        <w:rPr>
          <w:u w:color="000000" w:themeColor="text1"/>
        </w:rPr>
        <w:t xml:space="preserve"> OR OTHERWISE</w:t>
      </w:r>
      <w:r>
        <w:rPr>
          <w:u w:color="000000" w:themeColor="text1"/>
        </w:rPr>
        <w:t xml:space="preserve">, OR A </w:t>
      </w:r>
      <w:r w:rsidRPr="00E85424">
        <w:rPr>
          <w:bCs/>
          <w:u w:color="000000" w:themeColor="text1"/>
        </w:rPr>
        <w:t>MERGER</w:t>
      </w:r>
      <w:r>
        <w:rPr>
          <w:bCs/>
          <w:u w:color="000000" w:themeColor="text1"/>
        </w:rPr>
        <w:t xml:space="preserve"> OR CONSOLIDATION</w:t>
      </w:r>
      <w:r w:rsidRPr="00E85424">
        <w:rPr>
          <w:u w:color="000000" w:themeColor="text1"/>
        </w:rPr>
        <w:t xml:space="preserve"> AFFECTING A</w:t>
      </w:r>
      <w:r>
        <w:rPr>
          <w:u w:color="000000" w:themeColor="text1"/>
        </w:rPr>
        <w:t xml:space="preserve"> RETAIL ELECTRIC PROVIDER </w:t>
      </w:r>
      <w:r w:rsidRPr="00E85424">
        <w:rPr>
          <w:u w:color="000000" w:themeColor="text1"/>
        </w:rPr>
        <w:t xml:space="preserve"> MADE THROUGH ACQUISITION OR CONTROL BY STOCK PURCHASE OR OTHERWISE</w:t>
      </w:r>
      <w:r>
        <w:rPr>
          <w:u w:color="000000" w:themeColor="text1"/>
        </w:rPr>
        <w:t>, TO REQUIRE THE PARTIES TO A PROPOSED MERGER, ACQUISITION, OR CONSOLIDATION PROVIDE AND DOCUMENT FORMALLY CERTAIN COMMITMENTS AND ASSURANCES; AND TO PROVIDE THAT THE PUBLIC SERVICE COMMISSION</w:t>
      </w:r>
      <w:r w:rsidR="008D2ECA" w:rsidRPr="008D2ECA">
        <w:rPr>
          <w:u w:color="000000" w:themeColor="text1"/>
        </w:rPr>
        <w:t>’</w:t>
      </w:r>
      <w:r>
        <w:rPr>
          <w:u w:color="000000" w:themeColor="text1"/>
        </w:rPr>
        <w:t xml:space="preserve">S </w:t>
      </w:r>
      <w:r w:rsidRPr="00E85424">
        <w:rPr>
          <w:u w:color="000000" w:themeColor="text1"/>
        </w:rPr>
        <w:t xml:space="preserve">APPROVAL </w:t>
      </w:r>
      <w:r>
        <w:rPr>
          <w:u w:color="000000" w:themeColor="text1"/>
        </w:rPr>
        <w:t xml:space="preserve">MUST </w:t>
      </w:r>
      <w:r w:rsidRPr="00E85424">
        <w:rPr>
          <w:u w:color="000000" w:themeColor="text1"/>
        </w:rPr>
        <w:t xml:space="preserve">BE GIVEN IF JUSTIFIED BY PUBLIC CONVENIENCE </w:t>
      </w:r>
      <w:r>
        <w:rPr>
          <w:u w:color="000000" w:themeColor="text1"/>
        </w:rPr>
        <w:t>OR</w:t>
      </w:r>
      <w:r w:rsidRPr="00E85424">
        <w:rPr>
          <w:u w:color="000000" w:themeColor="text1"/>
        </w:rPr>
        <w:t xml:space="preserve"> NECESSITY</w:t>
      </w:r>
      <w:r>
        <w:rPr>
          <w:u w:color="000000" w:themeColor="text1"/>
        </w:rPr>
        <w:t xml:space="preserve">, AND THAT THE </w:t>
      </w:r>
      <w:r w:rsidRPr="00E85424">
        <w:rPr>
          <w:u w:color="000000" w:themeColor="text1"/>
        </w:rPr>
        <w:t xml:space="preserve">PROVISIONS </w:t>
      </w:r>
      <w:r>
        <w:rPr>
          <w:u w:color="000000" w:themeColor="text1"/>
        </w:rPr>
        <w:t xml:space="preserve">OF THIS ACT DO </w:t>
      </w:r>
      <w:r w:rsidRPr="00E85424">
        <w:rPr>
          <w:u w:color="000000" w:themeColor="text1"/>
        </w:rPr>
        <w:t>NOT APPLY TO REGULAR TRADING IN LISTED SECURITIES ON RECOGNIZED MARKETS</w:t>
      </w:r>
      <w:r>
        <w:rPr>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FDD" w:rsidRDefault="00D11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FDD" w:rsidRDefault="00D11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7A" w:rsidRPr="00554485" w:rsidRDefault="00D11FDD"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047A" w:rsidRPr="00554485">
        <w:rPr>
          <w:color w:val="000000" w:themeColor="text1"/>
          <w:u w:color="000000" w:themeColor="text1"/>
        </w:rPr>
        <w:t>Article 3, Chapter 27, Title 58 of the 1976 Code is amended by adding:</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t>“Section 58</w:t>
      </w:r>
      <w:r w:rsidR="008D2ECA">
        <w:rPr>
          <w:color w:val="000000" w:themeColor="text1"/>
          <w:u w:color="000000" w:themeColor="text1"/>
        </w:rPr>
        <w:noBreakHyphen/>
      </w:r>
      <w:r w:rsidRPr="00554485">
        <w:rPr>
          <w:color w:val="000000" w:themeColor="text1"/>
          <w:u w:color="000000" w:themeColor="text1"/>
        </w:rPr>
        <w:t>27</w:t>
      </w:r>
      <w:r w:rsidR="008D2ECA">
        <w:rPr>
          <w:color w:val="000000" w:themeColor="text1"/>
          <w:u w:color="000000" w:themeColor="text1"/>
        </w:rPr>
        <w:noBreakHyphen/>
      </w:r>
      <w:r w:rsidRPr="00554485">
        <w:rPr>
          <w:color w:val="000000" w:themeColor="text1"/>
          <w:u w:color="000000" w:themeColor="text1"/>
        </w:rPr>
        <w:t>412.</w:t>
      </w:r>
      <w:r w:rsidRPr="00554485">
        <w:rPr>
          <w:color w:val="000000" w:themeColor="text1"/>
          <w:u w:color="000000" w:themeColor="text1"/>
        </w:rPr>
        <w:tab/>
        <w:t>(A)</w:t>
      </w:r>
      <w:r w:rsidRPr="00554485">
        <w:rPr>
          <w:color w:val="000000" w:themeColor="text1"/>
          <w:u w:color="000000" w:themeColor="text1"/>
        </w:rPr>
        <w:tab/>
        <w:t>Notwithstanding another provision of law, formal application to and written approval from the Public Service Commission must be obtained before:</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r>
      <w:r w:rsidRPr="00554485">
        <w:rPr>
          <w:color w:val="000000" w:themeColor="text1"/>
          <w:u w:color="000000" w:themeColor="text1"/>
        </w:rPr>
        <w:tab/>
        <w:t>(1)</w:t>
      </w:r>
      <w:r w:rsidRPr="00554485">
        <w:rPr>
          <w:color w:val="000000" w:themeColor="text1"/>
          <w:u w:color="000000" w:themeColor="text1"/>
        </w:rPr>
        <w:tab/>
        <w:t xml:space="preserve">the sale, assignment, pledge, or transfer of an existing or future franchise with a retail electric provider issued </w:t>
      </w:r>
      <w:r>
        <w:rPr>
          <w:color w:val="000000" w:themeColor="text1"/>
          <w:u w:color="000000" w:themeColor="text1"/>
        </w:rPr>
        <w:t>pursuant to</w:t>
      </w:r>
      <w:r w:rsidRPr="00554485">
        <w:rPr>
          <w:color w:val="000000" w:themeColor="text1"/>
          <w:u w:color="000000" w:themeColor="text1"/>
        </w:rPr>
        <w:t xml:space="preserve"> the provisions of this </w:t>
      </w:r>
      <w:r>
        <w:rPr>
          <w:color w:val="000000" w:themeColor="text1"/>
          <w:u w:color="000000" w:themeColor="text1"/>
        </w:rPr>
        <w:t>c</w:t>
      </w:r>
      <w:r w:rsidRPr="00554485">
        <w:rPr>
          <w:color w:val="000000" w:themeColor="text1"/>
          <w:u w:color="000000" w:themeColor="text1"/>
        </w:rPr>
        <w:t xml:space="preserve">hapter; </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r>
      <w:r w:rsidRPr="00554485">
        <w:rPr>
          <w:color w:val="000000" w:themeColor="text1"/>
          <w:u w:color="000000" w:themeColor="text1"/>
        </w:rPr>
        <w:tab/>
        <w:t>(2)</w:t>
      </w:r>
      <w:r w:rsidRPr="00554485">
        <w:rPr>
          <w:color w:val="000000" w:themeColor="text1"/>
          <w:u w:color="000000" w:themeColor="text1"/>
        </w:rPr>
        <w:tab/>
        <w:t xml:space="preserve">control of an existing or future franchise with a retail electric provider issued pursuant to the provisions of this </w:t>
      </w:r>
      <w:r>
        <w:rPr>
          <w:color w:val="000000" w:themeColor="text1"/>
          <w:u w:color="000000" w:themeColor="text1"/>
        </w:rPr>
        <w:t>c</w:t>
      </w:r>
      <w:r w:rsidRPr="00554485">
        <w:rPr>
          <w:color w:val="000000" w:themeColor="text1"/>
          <w:u w:color="000000" w:themeColor="text1"/>
        </w:rPr>
        <w:t>hapter is changed, altered, or amended through stock transfer, lease, or otherwise; or</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r>
      <w:r w:rsidRPr="00554485">
        <w:rPr>
          <w:color w:val="000000" w:themeColor="text1"/>
          <w:u w:color="000000" w:themeColor="text1"/>
        </w:rPr>
        <w:tab/>
        <w:t>(3)</w:t>
      </w:r>
      <w:r w:rsidRPr="00554485">
        <w:rPr>
          <w:color w:val="000000" w:themeColor="text1"/>
          <w:u w:color="000000" w:themeColor="text1"/>
        </w:rPr>
        <w:tab/>
        <w:t>the merger</w:t>
      </w:r>
      <w:r>
        <w:rPr>
          <w:color w:val="000000" w:themeColor="text1"/>
          <w:u w:color="000000" w:themeColor="text1"/>
        </w:rPr>
        <w:t>, acquisition,</w:t>
      </w:r>
      <w:r w:rsidRPr="00554485">
        <w:rPr>
          <w:color w:val="000000" w:themeColor="text1"/>
          <w:u w:color="000000" w:themeColor="text1"/>
        </w:rPr>
        <w:t xml:space="preserve"> or consolidation affecting a retail electric provider made through acquisition or control by stock purchase or otherwise.</w:t>
      </w:r>
    </w:p>
    <w:p w:rsidR="0067047A"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ab/>
        <w:t>(B)</w:t>
      </w:r>
      <w:r>
        <w:rPr>
          <w:color w:val="000000" w:themeColor="text1"/>
          <w:u w:color="000000" w:themeColor="text1"/>
        </w:rPr>
        <w:t>(1)</w:t>
      </w:r>
      <w:r w:rsidRPr="00554485">
        <w:rPr>
          <w:color w:val="000000" w:themeColor="text1"/>
          <w:u w:color="000000" w:themeColor="text1"/>
        </w:rPr>
        <w:tab/>
        <w:t>The Public Service Commission</w:t>
      </w:r>
      <w:r w:rsidR="008D2ECA" w:rsidRPr="008D2ECA">
        <w:rPr>
          <w:color w:val="000000" w:themeColor="text1"/>
          <w:u w:color="000000" w:themeColor="text1"/>
        </w:rPr>
        <w:t>’</w:t>
      </w:r>
      <w:r w:rsidRPr="00554485">
        <w:rPr>
          <w:color w:val="000000" w:themeColor="text1"/>
          <w:u w:color="000000" w:themeColor="text1"/>
        </w:rPr>
        <w:t xml:space="preserve">s approval required by this section must be </w:t>
      </w:r>
      <w:r>
        <w:rPr>
          <w:color w:val="000000" w:themeColor="text1"/>
          <w:u w:color="000000" w:themeColor="text1"/>
        </w:rPr>
        <w:t>based on the best interests of the ratepayers, workers, and citizens of the State of South Carolina.</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5D5E">
        <w:rPr>
          <w:color w:val="000000" w:themeColor="text1"/>
          <w:u w:color="000000" w:themeColor="text1"/>
        </w:rPr>
        <w:t>(2)</w:t>
      </w:r>
      <w:r w:rsidRPr="00E45D5E">
        <w:rPr>
          <w:color w:val="000000" w:themeColor="text1"/>
          <w:u w:color="000000" w:themeColor="text1"/>
        </w:rPr>
        <w:tab/>
        <w:t>The Public Service Commission may not approve a proposed merger, acquisition, or consolidation pursuant to subsection (A)(3) unless the parties of interest have documented expressly their commitment to all of the following:</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(a)</w:t>
      </w:r>
      <w:r w:rsidRPr="00E45D5E">
        <w:rPr>
          <w:color w:val="000000" w:themeColor="text1"/>
          <w:u w:color="000000" w:themeColor="text1"/>
        </w:rPr>
        <w:tab/>
        <w:t>within six months of the merger</w:t>
      </w:r>
      <w:r w:rsidR="008D2ECA" w:rsidRPr="008D2ECA">
        <w:rPr>
          <w:color w:val="000000" w:themeColor="text1"/>
          <w:u w:color="000000" w:themeColor="text1"/>
        </w:rPr>
        <w:t>’</w:t>
      </w:r>
      <w:r w:rsidRPr="00E45D5E">
        <w:rPr>
          <w:color w:val="000000" w:themeColor="text1"/>
          <w:u w:color="000000" w:themeColor="text1"/>
        </w:rPr>
        <w:t>s consummation, the new entity formed as a result of the merger (new entity) shall locate an in</w:t>
      </w:r>
      <w:r w:rsidR="008D2ECA">
        <w:rPr>
          <w:color w:val="000000" w:themeColor="text1"/>
          <w:u w:color="000000" w:themeColor="text1"/>
        </w:rPr>
        <w:noBreakHyphen/>
      </w:r>
      <w:r w:rsidRPr="00E45D5E">
        <w:rPr>
          <w:color w:val="000000" w:themeColor="text1"/>
          <w:u w:color="000000" w:themeColor="text1"/>
        </w:rPr>
        <w:t>state corporate headquarters, consisting of at least one hundred employees, and maintain an in</w:t>
      </w:r>
      <w:r w:rsidR="008D2ECA">
        <w:rPr>
          <w:color w:val="000000" w:themeColor="text1"/>
          <w:u w:color="000000" w:themeColor="text1"/>
        </w:rPr>
        <w:noBreakHyphen/>
      </w:r>
      <w:r w:rsidRPr="00E45D5E">
        <w:rPr>
          <w:color w:val="000000" w:themeColor="text1"/>
          <w:u w:color="000000" w:themeColor="text1"/>
        </w:rPr>
        <w:t>state corporate presence and C</w:t>
      </w:r>
      <w:r w:rsidR="008D2ECA">
        <w:rPr>
          <w:color w:val="000000" w:themeColor="text1"/>
          <w:u w:color="000000" w:themeColor="text1"/>
        </w:rPr>
        <w:noBreakHyphen/>
      </w:r>
      <w:r w:rsidRPr="00E45D5E">
        <w:rPr>
          <w:color w:val="000000" w:themeColor="text1"/>
          <w:u w:color="000000" w:themeColor="text1"/>
        </w:rPr>
        <w:t>Suite level management structure that is sufficient to evaluate, address, and satisfy South Carolina</w:t>
      </w:r>
      <w:r w:rsidR="008D2ECA" w:rsidRPr="008D2ECA">
        <w:rPr>
          <w:color w:val="000000" w:themeColor="text1"/>
          <w:u w:color="000000" w:themeColor="text1"/>
        </w:rPr>
        <w:t>’</w:t>
      </w:r>
      <w:r w:rsidRPr="00E45D5E">
        <w:rPr>
          <w:color w:val="000000" w:themeColor="text1"/>
          <w:u w:color="000000" w:themeColor="text1"/>
        </w:rPr>
        <w:t>s energy requirements;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(b)</w:t>
      </w:r>
      <w:r w:rsidRPr="00E45D5E">
        <w:rPr>
          <w:color w:val="000000" w:themeColor="text1"/>
          <w:u w:color="000000" w:themeColor="text1"/>
        </w:rPr>
        <w:tab/>
        <w:t>each year the new entity shall hold in South Carolina at least one of each of the following types of meetings: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(i)</w:t>
      </w:r>
      <w:r w:rsidRPr="00E45D5E">
        <w:rPr>
          <w:color w:val="000000" w:themeColor="text1"/>
          <w:u w:color="000000" w:themeColor="text1"/>
        </w:rPr>
        <w:tab/>
      </w:r>
      <w:r w:rsidRPr="00E45D5E">
        <w:rPr>
          <w:color w:val="000000" w:themeColor="text1"/>
          <w:u w:color="000000" w:themeColor="text1"/>
        </w:rPr>
        <w:tab/>
        <w:t>board of directors;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(ii)</w:t>
      </w:r>
      <w:r w:rsidRPr="00E45D5E">
        <w:rPr>
          <w:color w:val="000000" w:themeColor="text1"/>
          <w:u w:color="000000" w:themeColor="text1"/>
        </w:rPr>
        <w:tab/>
        <w:t>executive committee; and</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(iii)</w:t>
      </w:r>
      <w:r w:rsidRPr="00E45D5E">
        <w:rPr>
          <w:color w:val="000000" w:themeColor="text1"/>
          <w:u w:color="000000" w:themeColor="text1"/>
        </w:rPr>
        <w:tab/>
        <w:t>annual shareholders;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(c)</w:t>
      </w:r>
      <w:r w:rsidRPr="00E45D5E">
        <w:rPr>
          <w:color w:val="000000" w:themeColor="text1"/>
          <w:u w:color="000000" w:themeColor="text1"/>
        </w:rPr>
        <w:tab/>
        <w:t>for at least five years following the merger</w:t>
      </w:r>
      <w:r w:rsidR="008D2ECA" w:rsidRPr="008D2ECA">
        <w:rPr>
          <w:color w:val="000000" w:themeColor="text1"/>
          <w:u w:color="000000" w:themeColor="text1"/>
        </w:rPr>
        <w:t>’</w:t>
      </w:r>
      <w:r w:rsidRPr="00E45D5E">
        <w:rPr>
          <w:color w:val="000000" w:themeColor="text1"/>
          <w:u w:color="000000" w:themeColor="text1"/>
        </w:rPr>
        <w:t>s consummation, the new entity may not permit a net reduction, due to involuntary attrition as a result of the merger integration process, in the new entity</w:t>
      </w:r>
      <w:r w:rsidR="008D2ECA" w:rsidRPr="008D2ECA">
        <w:rPr>
          <w:color w:val="000000" w:themeColor="text1"/>
          <w:u w:color="000000" w:themeColor="text1"/>
        </w:rPr>
        <w:t>’</w:t>
      </w:r>
      <w:r w:rsidRPr="00E45D5E">
        <w:rPr>
          <w:color w:val="000000" w:themeColor="text1"/>
          <w:u w:color="000000" w:themeColor="text1"/>
        </w:rPr>
        <w:t xml:space="preserve">s employment levels in South Carolina. For purposes of this item, </w:t>
      </w:r>
      <w:r w:rsidR="008D2ECA" w:rsidRPr="008D2ECA">
        <w:rPr>
          <w:color w:val="000000" w:themeColor="text1"/>
          <w:u w:color="000000" w:themeColor="text1"/>
        </w:rPr>
        <w:t>‘</w:t>
      </w:r>
      <w:r w:rsidRPr="00E45D5E">
        <w:rPr>
          <w:color w:val="000000" w:themeColor="text1"/>
          <w:u w:color="000000" w:themeColor="text1"/>
        </w:rPr>
        <w:t>involuntary attrition</w:t>
      </w:r>
      <w:r w:rsidR="008D2ECA" w:rsidRPr="008D2ECA">
        <w:rPr>
          <w:color w:val="000000" w:themeColor="text1"/>
          <w:u w:color="000000" w:themeColor="text1"/>
        </w:rPr>
        <w:t>’</w:t>
      </w:r>
      <w:r w:rsidRPr="00E45D5E">
        <w:rPr>
          <w:color w:val="000000" w:themeColor="text1"/>
          <w:u w:color="000000" w:themeColor="text1"/>
        </w:rPr>
        <w:t xml:space="preserve"> includes transfer or quit offers where the employee decides to quit or retire rather than being transferred to a work location outside South Carolina;</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(d)</w:t>
      </w:r>
      <w:r w:rsidRPr="00E45D5E">
        <w:rPr>
          <w:color w:val="000000" w:themeColor="text1"/>
          <w:u w:color="000000" w:themeColor="text1"/>
        </w:rPr>
        <w:tab/>
        <w:t>following the merger</w:t>
      </w:r>
      <w:r w:rsidR="008D2ECA" w:rsidRPr="008D2ECA">
        <w:rPr>
          <w:color w:val="000000" w:themeColor="text1"/>
          <w:u w:color="000000" w:themeColor="text1"/>
        </w:rPr>
        <w:t>’</w:t>
      </w:r>
      <w:r w:rsidRPr="00E45D5E">
        <w:rPr>
          <w:color w:val="000000" w:themeColor="text1"/>
          <w:u w:color="000000" w:themeColor="text1"/>
        </w:rPr>
        <w:t>s consummation</w:t>
      </w:r>
      <w:r w:rsidRPr="00E45D5E">
        <w:t>, the new entity shall file an annual report with the commission no later than April first of each year specifying its employment levels in South Carolina. The report shall detail all job losses</w:t>
      </w:r>
      <w:r w:rsidR="00706179">
        <w:t xml:space="preserve">, </w:t>
      </w:r>
      <w:r w:rsidRPr="00E45D5E">
        <w:t>including whether attrition was involuntary or voluntary</w:t>
      </w:r>
      <w:r w:rsidR="00706179">
        <w:t xml:space="preserve">, </w:t>
      </w:r>
      <w:r w:rsidRPr="00E45D5E">
        <w:t>as well as any job gain</w:t>
      </w:r>
      <w:r w:rsidR="00706179">
        <w:t>s, delineated using an industry</w:t>
      </w:r>
      <w:r w:rsidR="008D2ECA">
        <w:noBreakHyphen/>
      </w:r>
      <w:r w:rsidRPr="00E45D5E">
        <w:t>accepted categorization method;</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rPr>
          <w:color w:val="000000" w:themeColor="text1"/>
          <w:u w:color="000000" w:themeColor="text1"/>
        </w:rPr>
        <w:tab/>
      </w:r>
      <w:r w:rsidRPr="00E45D5E">
        <w:rPr>
          <w:color w:val="000000" w:themeColor="text1"/>
          <w:u w:color="000000" w:themeColor="text1"/>
        </w:rPr>
        <w:tab/>
      </w:r>
      <w:r w:rsidRPr="00E45D5E">
        <w:rPr>
          <w:color w:val="000000" w:themeColor="text1"/>
          <w:u w:color="000000" w:themeColor="text1"/>
        </w:rPr>
        <w:tab/>
        <w:t>(e)</w:t>
      </w:r>
      <w:r w:rsidRPr="00E45D5E">
        <w:rPr>
          <w:color w:val="000000" w:themeColor="text1"/>
          <w:u w:color="000000" w:themeColor="text1"/>
        </w:rPr>
        <w:tab/>
        <w:t>for two years following the merger</w:t>
      </w:r>
      <w:r w:rsidR="008D2ECA" w:rsidRPr="008D2ECA">
        <w:rPr>
          <w:color w:val="000000" w:themeColor="text1"/>
          <w:u w:color="000000" w:themeColor="text1"/>
        </w:rPr>
        <w:t>’</w:t>
      </w:r>
      <w:r w:rsidRPr="00E45D5E">
        <w:rPr>
          <w:color w:val="000000" w:themeColor="text1"/>
          <w:u w:color="000000" w:themeColor="text1"/>
        </w:rPr>
        <w:t>s consummation</w:t>
      </w:r>
      <w:r w:rsidRPr="00E45D5E">
        <w:t>, the new entity shall provide current and former employees compensation and benefits that are at least as favorable in the aggregate as the compensation and benefits provided to those employees immediately before the execution of the merger agreement;</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tab/>
      </w:r>
      <w:r w:rsidRPr="00E45D5E">
        <w:tab/>
      </w:r>
      <w:r w:rsidRPr="00E45D5E">
        <w:tab/>
        <w:t>(f)</w:t>
      </w:r>
      <w:r w:rsidRPr="00E45D5E">
        <w:tab/>
        <w:t>the new entity shall assume all obligations to employees and retirees with respect to pension and retiree health benefits;</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tab/>
      </w:r>
      <w:r w:rsidRPr="00E45D5E">
        <w:tab/>
      </w:r>
      <w:r w:rsidRPr="00E45D5E">
        <w:tab/>
        <w:t>(g)</w:t>
      </w:r>
      <w:r w:rsidRPr="00E45D5E">
        <w:tab/>
      </w:r>
      <w:r w:rsidRPr="00E45D5E">
        <w:rPr>
          <w:color w:val="000000" w:themeColor="text1"/>
          <w:u w:color="000000" w:themeColor="text1"/>
        </w:rPr>
        <w:t>within twelve months of the merger</w:t>
      </w:r>
      <w:r w:rsidR="008D2ECA" w:rsidRPr="008D2ECA">
        <w:rPr>
          <w:color w:val="000000" w:themeColor="text1"/>
          <w:u w:color="000000" w:themeColor="text1"/>
        </w:rPr>
        <w:t>’</w:t>
      </w:r>
      <w:r w:rsidRPr="00E45D5E">
        <w:rPr>
          <w:color w:val="000000" w:themeColor="text1"/>
          <w:u w:color="000000" w:themeColor="text1"/>
        </w:rPr>
        <w:t>s consummation,</w:t>
      </w:r>
      <w:r w:rsidRPr="00E45D5E">
        <w:t xml:space="preserve"> the new entity shall contribute at least two million dollars to South Carolina workforce development programs or initiatives; and</w:t>
      </w:r>
    </w:p>
    <w:p w:rsidR="0067047A" w:rsidRPr="00E45D5E"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5D5E">
        <w:tab/>
      </w:r>
      <w:r w:rsidRPr="00E45D5E">
        <w:tab/>
      </w:r>
      <w:r w:rsidRPr="00E45D5E">
        <w:tab/>
        <w:t>(h)</w:t>
      </w:r>
      <w:r w:rsidRPr="00E45D5E">
        <w:tab/>
        <w:t>for ten years following the merger</w:t>
      </w:r>
      <w:r w:rsidR="008D2ECA" w:rsidRPr="008D2ECA">
        <w:t>’</w:t>
      </w:r>
      <w:r w:rsidRPr="00E45D5E">
        <w:t>s consummation, the new entity shall provide at least an annual level of charitable contributions and traditional local community support in South Carolina that exceeds the level for the twelve</w:t>
      </w:r>
      <w:r w:rsidR="008D2ECA">
        <w:noBreakHyphen/>
      </w:r>
      <w:r w:rsidRPr="00E45D5E">
        <w:t>month period preceding the merger.</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5C">
        <w:rPr>
          <w:color w:val="000000" w:themeColor="text1"/>
          <w:u w:color="000000" w:themeColor="text1"/>
        </w:rPr>
        <w:tab/>
        <w:t>(C)</w:t>
      </w:r>
      <w:r w:rsidRPr="003B105C">
        <w:rPr>
          <w:color w:val="000000" w:themeColor="text1"/>
          <w:u w:color="000000" w:themeColor="text1"/>
        </w:rPr>
        <w:tab/>
        <w:t>The provisions of this section do not apply to regular trading in listed securities on recognized markets.</w:t>
      </w:r>
      <w:r w:rsidRPr="00554485">
        <w:rPr>
          <w:color w:val="000000" w:themeColor="text1"/>
          <w:u w:color="000000" w:themeColor="text1"/>
        </w:rPr>
        <w:t>”</w:t>
      </w:r>
    </w:p>
    <w:p w:rsidR="0067047A" w:rsidRPr="00554485"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FDD" w:rsidRDefault="0067047A" w:rsidP="00670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85">
        <w:rPr>
          <w:color w:val="000000" w:themeColor="text1"/>
          <w:u w:color="000000" w:themeColor="text1"/>
        </w:rPr>
        <w:t>SECTION</w:t>
      </w:r>
      <w:r w:rsidRPr="00554485">
        <w:rPr>
          <w:color w:val="000000" w:themeColor="text1"/>
          <w:u w:color="000000" w:themeColor="text1"/>
        </w:rPr>
        <w:tab/>
        <w:t>2.</w:t>
      </w:r>
      <w:r w:rsidRPr="00554485">
        <w:rPr>
          <w:color w:val="000000" w:themeColor="text1"/>
          <w:u w:color="000000" w:themeColor="text1"/>
        </w:rPr>
        <w:tab/>
        <w:t>This act takes effect upon approval by the Governor.</w:t>
      </w:r>
    </w:p>
    <w:p w:rsidR="00D07A07" w:rsidRDefault="008D2E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99A" w:rsidRDefault="0036699A" w:rsidP="0036699A">
      <w:pPr>
        <w:suppressAutoHyphens/>
      </w:pPr>
    </w:p>
    <w:sectPr w:rsidR="0036699A" w:rsidSect="003669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FDD" w:rsidRDefault="00D11FDD" w:rsidP="009F0C77">
      <w:r>
        <w:separator/>
      </w:r>
    </w:p>
  </w:endnote>
  <w:endnote w:type="continuationSeparator" w:id="0">
    <w:p w:rsidR="00D11FDD" w:rsidRDefault="00D11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0E1B89-A49C-456D-ABBC-5EF9E1D7A662}"/>
    <w:embedBold r:id="rId2" w:fontKey="{18D008EE-51F4-4C57-8C9D-053D2339770B}"/>
  </w:font>
  <w:font w:name="Calibri">
    <w:panose1 w:val="020F0502020204030204"/>
    <w:charset w:val="00"/>
    <w:family w:val="swiss"/>
    <w:pitch w:val="variable"/>
    <w:sig w:usb0="E00002FF" w:usb1="4000ACFF" w:usb2="00000001" w:usb3="00000000" w:csb0="0000019F" w:csb1="00000000"/>
    <w:embedRegular r:id="rId3" w:fontKey="{442C5BC1-3C7D-4E8E-B061-BFB04790354D}"/>
  </w:font>
  <w:font w:name="Segoe UI">
    <w:panose1 w:val="020B0502040204020203"/>
    <w:charset w:val="00"/>
    <w:family w:val="swiss"/>
    <w:pitch w:val="variable"/>
    <w:sig w:usb0="E10022FF" w:usb1="C000E47F" w:usb2="00000029" w:usb3="00000000" w:csb0="000001DF" w:csb1="00000000"/>
    <w:embedRegular r:id="rId4" w:fontKey="{C4ABD31C-9411-4BD6-AA52-F417EDCB4FA6}"/>
  </w:font>
  <w:font w:name="Cambria">
    <w:panose1 w:val="02040503050406030204"/>
    <w:charset w:val="00"/>
    <w:family w:val="roman"/>
    <w:pitch w:val="variable"/>
    <w:sig w:usb0="E00002FF" w:usb1="400004FF" w:usb2="00000000" w:usb3="00000000" w:csb0="0000019F" w:csb1="00000000"/>
    <w:embedRegular r:id="rId5" w:fontKey="{744FB7E8-4C88-430F-A45B-AD49B996DC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9A" w:rsidRPr="00214191" w:rsidRDefault="0036699A" w:rsidP="00214191">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CE21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FDD" w:rsidRDefault="00D11FDD" w:rsidP="009F0C77">
      <w:r>
        <w:separator/>
      </w:r>
    </w:p>
  </w:footnote>
  <w:footnote w:type="continuationSeparator" w:id="0">
    <w:p w:rsidR="00D11FDD" w:rsidRDefault="00D11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8ZW19"/>
    <w:docVar w:name="CoverBillType" w:val="b"/>
    <w:docVar w:name="DocPath" w:val="L:\Council\bills\CC\15378ZW19.DOCX"/>
    <w:docVar w:name="dvBillNumber" w:val="3443"/>
    <w:docVar w:name="dvBillNumberPrefix" w:val="H. "/>
    <w:docVar w:name="dvOriginalBody" w:val="House"/>
    <w:docVar w:name="dvSteno" w:val="CC"/>
    <w:docVar w:name="NameofBody" w:val="h"/>
    <w:docVar w:name="vGroup2" w:val="Council"/>
  </w:docVars>
  <w:rsids>
    <w:rsidRoot w:val="00D11FDD"/>
    <w:rsid w:val="00002C25"/>
    <w:rsid w:val="00011869"/>
    <w:rsid w:val="00015CD6"/>
    <w:rsid w:val="00094D40"/>
    <w:rsid w:val="000C76D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191"/>
    <w:rsid w:val="002321B6"/>
    <w:rsid w:val="00250967"/>
    <w:rsid w:val="002543C8"/>
    <w:rsid w:val="0025541D"/>
    <w:rsid w:val="00284AAE"/>
    <w:rsid w:val="002E5912"/>
    <w:rsid w:val="00301B21"/>
    <w:rsid w:val="00325348"/>
    <w:rsid w:val="0032732C"/>
    <w:rsid w:val="00336AD0"/>
    <w:rsid w:val="0036699A"/>
    <w:rsid w:val="0037079A"/>
    <w:rsid w:val="003C4DAB"/>
    <w:rsid w:val="003D01E8"/>
    <w:rsid w:val="003E2C6B"/>
    <w:rsid w:val="003E5288"/>
    <w:rsid w:val="003F6D79"/>
    <w:rsid w:val="0041760A"/>
    <w:rsid w:val="00417C01"/>
    <w:rsid w:val="004403BD"/>
    <w:rsid w:val="0045706C"/>
    <w:rsid w:val="00461441"/>
    <w:rsid w:val="004809EE"/>
    <w:rsid w:val="004E7D54"/>
    <w:rsid w:val="005273C6"/>
    <w:rsid w:val="00530A69"/>
    <w:rsid w:val="00545593"/>
    <w:rsid w:val="00556EBF"/>
    <w:rsid w:val="00577C6C"/>
    <w:rsid w:val="005A62FE"/>
    <w:rsid w:val="005C2FE2"/>
    <w:rsid w:val="005E2BC9"/>
    <w:rsid w:val="00605102"/>
    <w:rsid w:val="006215AA"/>
    <w:rsid w:val="0067047A"/>
    <w:rsid w:val="006913C9"/>
    <w:rsid w:val="0069470D"/>
    <w:rsid w:val="006D58AA"/>
    <w:rsid w:val="00706179"/>
    <w:rsid w:val="007147E7"/>
    <w:rsid w:val="00734F00"/>
    <w:rsid w:val="007A70AE"/>
    <w:rsid w:val="008362E8"/>
    <w:rsid w:val="0085786E"/>
    <w:rsid w:val="008A1768"/>
    <w:rsid w:val="008A489F"/>
    <w:rsid w:val="008D2ECA"/>
    <w:rsid w:val="008F0F33"/>
    <w:rsid w:val="008F4429"/>
    <w:rsid w:val="0094021A"/>
    <w:rsid w:val="0094223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118"/>
    <w:rsid w:val="00D07A07"/>
    <w:rsid w:val="00D11FDD"/>
    <w:rsid w:val="00D73A67"/>
    <w:rsid w:val="00D970A9"/>
    <w:rsid w:val="00DF3845"/>
    <w:rsid w:val="00E31F1B"/>
    <w:rsid w:val="00E41911"/>
    <w:rsid w:val="00E44B57"/>
    <w:rsid w:val="00E600F7"/>
    <w:rsid w:val="00E92EEF"/>
    <w:rsid w:val="00EF04D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125AD-D2A7-449E-B85D-0596EBCA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1B"/>
    <w:rPr>
      <w:rFonts w:ascii="Segoe UI" w:eastAsia="Times New Roman" w:hAnsi="Segoe UI" w:cs="Segoe UI"/>
      <w:sz w:val="18"/>
      <w:szCs w:val="18"/>
    </w:rPr>
  </w:style>
  <w:style w:type="character" w:styleId="Hyperlink">
    <w:name w:val="Hyperlink"/>
    <w:basedOn w:val="DefaultParagraphFont"/>
    <w:uiPriority w:val="99"/>
    <w:unhideWhenUsed/>
    <w:rsid w:val="00366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4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85E70-F60B-4280-AE2B-3C320347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853</Words>
  <Characters>4769</Characters>
  <Application>Microsoft Office Word</Application>
  <DocSecurity>0</DocSecurity>
  <Lines>142</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3443: Public Service Commission - South Carolina Legislature Online</dc:title>
  <dc:creator>Chris Charlton</dc:creator>
  <cp:lastModifiedBy>S Volk</cp:lastModifiedBy>
  <cp:revision>2</cp:revision>
  <cp:lastPrinted>2018-12-17T16:34:00Z</cp:lastPrinted>
  <dcterms:created xsi:type="dcterms:W3CDTF">2019-01-16T18:46:00Z</dcterms:created>
  <dcterms:modified xsi:type="dcterms:W3CDTF">2019-01-16T18:46:00Z</dcterms:modified>
</cp:coreProperties>
</file>