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FD6" w:rsidRDefault="00264FD6" w:rsidP="00264FD6">
      <w:pPr>
        <w:widowControl w:val="0"/>
        <w:jc w:val="center"/>
      </w:pPr>
      <w:r w:rsidRPr="00264FD6">
        <w:rPr>
          <w:b/>
        </w:rPr>
        <w:t>South Carolina General Assembly</w:t>
      </w:r>
    </w:p>
    <w:p w:rsidR="00264FD6" w:rsidRDefault="00264FD6" w:rsidP="00264FD6">
      <w:pPr>
        <w:widowControl w:val="0"/>
        <w:jc w:val="center"/>
      </w:pPr>
      <w:r>
        <w:t>123rd Session, 2019-2020</w:t>
      </w:r>
    </w:p>
    <w:p w:rsidR="00264FD6" w:rsidRDefault="00264FD6" w:rsidP="00264FD6">
      <w:pPr>
        <w:widowControl w:val="0"/>
        <w:jc w:val="left"/>
      </w:pPr>
    </w:p>
    <w:p w:rsidR="00264FD6" w:rsidRDefault="00264FD6" w:rsidP="00264FD6">
      <w:pPr>
        <w:widowControl w:val="0"/>
        <w:jc w:val="left"/>
        <w:rPr>
          <w:b/>
        </w:rPr>
      </w:pPr>
      <w:r w:rsidRPr="00264FD6">
        <w:rPr>
          <w:b/>
        </w:rPr>
        <w:t>H. 3632</w:t>
      </w:r>
    </w:p>
    <w:p w:rsidR="00264FD6" w:rsidRDefault="00264FD6" w:rsidP="00264FD6">
      <w:pPr>
        <w:widowControl w:val="0"/>
        <w:jc w:val="left"/>
        <w:rPr>
          <w:b/>
        </w:rPr>
      </w:pPr>
    </w:p>
    <w:p w:rsidR="00264FD6" w:rsidRDefault="00264FD6" w:rsidP="00264FD6">
      <w:pPr>
        <w:widowControl w:val="0"/>
        <w:jc w:val="left"/>
      </w:pPr>
      <w:r w:rsidRPr="00264FD6">
        <w:rPr>
          <w:b/>
        </w:rPr>
        <w:t>STATUS INFORMATION</w:t>
      </w:r>
    </w:p>
    <w:p w:rsidR="00264FD6" w:rsidRDefault="00264FD6" w:rsidP="00264FD6">
      <w:pPr>
        <w:widowControl w:val="0"/>
        <w:jc w:val="left"/>
      </w:pPr>
    </w:p>
    <w:p w:rsidR="00264FD6" w:rsidRDefault="00264FD6" w:rsidP="00264FD6">
      <w:pPr>
        <w:widowControl w:val="0"/>
        <w:jc w:val="left"/>
      </w:pPr>
      <w:r>
        <w:t>General Bill</w:t>
      </w:r>
    </w:p>
    <w:p w:rsidR="00264FD6" w:rsidRDefault="00473834" w:rsidP="00264FD6">
      <w:pPr>
        <w:widowControl w:val="0"/>
        <w:jc w:val="left"/>
      </w:pPr>
      <w:r>
        <w:t>Sponsors: Reps. Loftis, Burns, Long, Magnuson, Hixon, McCravy, Trantham, Willis, Chumley, Hill, Whitmire, Erickson, Toole, Hardee, G.R. Smith, Young, White, Tallon, Pope, Bryant, D.C. Moss, Daning, Hiott, Martin, Sottile, Gagnon, Yow, W. Newton, Taylor, Herbkersman, Jones, Elliott, Gilliam, Oremus, Forrester, Haddon, Huggins and Sandifer</w:t>
      </w:r>
    </w:p>
    <w:p w:rsidR="00264FD6" w:rsidRDefault="00264FD6" w:rsidP="00264FD6">
      <w:pPr>
        <w:widowControl w:val="0"/>
        <w:jc w:val="left"/>
      </w:pPr>
      <w:r>
        <w:t>Document Path: l:\council\bills\bh\7108ahb19.docx</w:t>
      </w:r>
    </w:p>
    <w:p w:rsidR="00FF0C1E" w:rsidRDefault="00FF0C1E" w:rsidP="00264FD6">
      <w:pPr>
        <w:widowControl w:val="0"/>
        <w:jc w:val="left"/>
      </w:pPr>
      <w:r>
        <w:t>Companion/Similar bill(s): 513</w:t>
      </w:r>
    </w:p>
    <w:p w:rsidR="00264FD6" w:rsidRDefault="00264FD6" w:rsidP="00264FD6">
      <w:pPr>
        <w:widowControl w:val="0"/>
        <w:jc w:val="left"/>
      </w:pPr>
    </w:p>
    <w:p w:rsidR="00264FD6" w:rsidRDefault="00264FD6" w:rsidP="00264FD6">
      <w:pPr>
        <w:widowControl w:val="0"/>
        <w:jc w:val="left"/>
      </w:pPr>
      <w:r>
        <w:t>Introduced in the House on January 16, 2019</w:t>
      </w:r>
    </w:p>
    <w:p w:rsidR="00264FD6" w:rsidRDefault="00264FD6" w:rsidP="00264FD6">
      <w:pPr>
        <w:widowControl w:val="0"/>
        <w:jc w:val="left"/>
      </w:pPr>
      <w:r>
        <w:t xml:space="preserve">Currently residing in the House Committee on </w:t>
      </w:r>
      <w:r w:rsidRPr="00264FD6">
        <w:rPr>
          <w:b/>
        </w:rPr>
        <w:t>Judiciary</w:t>
      </w:r>
    </w:p>
    <w:p w:rsidR="00264FD6" w:rsidRDefault="00264FD6" w:rsidP="00264FD6">
      <w:pPr>
        <w:widowControl w:val="0"/>
        <w:jc w:val="left"/>
      </w:pPr>
    </w:p>
    <w:p w:rsidR="00264FD6" w:rsidRDefault="00264FD6" w:rsidP="00264FD6">
      <w:pPr>
        <w:widowControl w:val="0"/>
        <w:jc w:val="left"/>
      </w:pPr>
      <w:r>
        <w:t xml:space="preserve">Summary: </w:t>
      </w:r>
      <w:r w:rsidR="00F1541C">
        <w:t>Human remains, desecration or destruction of</w:t>
      </w:r>
    </w:p>
    <w:p w:rsidR="00264FD6" w:rsidRDefault="00264FD6" w:rsidP="00264FD6">
      <w:pPr>
        <w:widowControl w:val="0"/>
        <w:jc w:val="left"/>
      </w:pPr>
    </w:p>
    <w:p w:rsidR="00264FD6" w:rsidRDefault="00264FD6" w:rsidP="00264FD6">
      <w:pPr>
        <w:widowControl w:val="0"/>
        <w:jc w:val="left"/>
      </w:pPr>
    </w:p>
    <w:p w:rsidR="00264FD6" w:rsidRDefault="00264FD6" w:rsidP="00264FD6">
      <w:pPr>
        <w:widowControl w:val="0"/>
        <w:tabs>
          <w:tab w:val="center" w:pos="590"/>
          <w:tab w:val="center" w:pos="1440"/>
          <w:tab w:val="left" w:pos="1872"/>
          <w:tab w:val="left" w:pos="9187"/>
        </w:tabs>
        <w:jc w:val="left"/>
      </w:pPr>
      <w:r w:rsidRPr="00264FD6">
        <w:rPr>
          <w:b/>
        </w:rPr>
        <w:t>HISTORY OF LEGISLATIVE ACTIONS</w:t>
      </w:r>
    </w:p>
    <w:p w:rsidR="00264FD6" w:rsidRDefault="00264FD6" w:rsidP="00264FD6">
      <w:pPr>
        <w:widowControl w:val="0"/>
        <w:tabs>
          <w:tab w:val="center" w:pos="590"/>
          <w:tab w:val="center" w:pos="1440"/>
          <w:tab w:val="left" w:pos="1872"/>
          <w:tab w:val="left" w:pos="9187"/>
        </w:tabs>
        <w:jc w:val="left"/>
      </w:pPr>
    </w:p>
    <w:p w:rsidR="00264FD6" w:rsidRPr="00264FD6" w:rsidRDefault="00264FD6" w:rsidP="00264FD6">
      <w:pPr>
        <w:widowControl w:val="0"/>
        <w:tabs>
          <w:tab w:val="center" w:pos="590"/>
          <w:tab w:val="center" w:pos="1440"/>
          <w:tab w:val="left" w:pos="1872"/>
          <w:tab w:val="left" w:pos="9187"/>
        </w:tabs>
        <w:jc w:val="left"/>
      </w:pPr>
      <w:r w:rsidRPr="00264FD6">
        <w:rPr>
          <w:u w:val="single"/>
        </w:rPr>
        <w:tab/>
        <w:t>Date</w:t>
      </w:r>
      <w:r w:rsidRPr="00264FD6">
        <w:rPr>
          <w:u w:val="single"/>
        </w:rPr>
        <w:tab/>
        <w:t>Body</w:t>
      </w:r>
      <w:r w:rsidRPr="00264FD6">
        <w:rPr>
          <w:u w:val="single"/>
        </w:rPr>
        <w:tab/>
        <w:t>Action Description with journal page number</w:t>
      </w:r>
      <w:r w:rsidRPr="00264FD6">
        <w:rPr>
          <w:u w:val="single"/>
        </w:rPr>
        <w:tab/>
      </w:r>
    </w:p>
    <w:p w:rsidR="00473834" w:rsidRDefault="00473834" w:rsidP="00473834">
      <w:pPr>
        <w:widowControl w:val="0"/>
        <w:tabs>
          <w:tab w:val="right" w:pos="1008"/>
          <w:tab w:val="left" w:pos="1152"/>
          <w:tab w:val="left" w:pos="1872"/>
          <w:tab w:val="left" w:pos="9187"/>
        </w:tabs>
        <w:ind w:left="2088" w:hanging="2088"/>
      </w:pPr>
      <w:r>
        <w:tab/>
        <w:t>1/16/2019</w:t>
      </w:r>
      <w:r>
        <w:tab/>
        <w:t>House</w:t>
      </w:r>
      <w:r>
        <w:tab/>
        <w:t>Introduced and read first time (</w:t>
      </w:r>
      <w:hyperlink r:id="rId7" w:history="1">
        <w:r w:rsidRPr="006D2963">
          <w:rPr>
            <w:rStyle w:val="Hyperlink"/>
          </w:rPr>
          <w:t>House Journal</w:t>
        </w:r>
        <w:r w:rsidRPr="006D2963">
          <w:rPr>
            <w:rStyle w:val="Hyperlink"/>
          </w:rPr>
          <w:noBreakHyphen/>
          <w:t>page 29</w:t>
        </w:r>
      </w:hyperlink>
      <w:r>
        <w:t>)</w:t>
      </w:r>
    </w:p>
    <w:p w:rsidR="00473834" w:rsidRDefault="00473834" w:rsidP="00473834">
      <w:pPr>
        <w:widowControl w:val="0"/>
        <w:tabs>
          <w:tab w:val="right" w:pos="1008"/>
          <w:tab w:val="left" w:pos="1152"/>
          <w:tab w:val="left" w:pos="1872"/>
          <w:tab w:val="left" w:pos="9187"/>
        </w:tabs>
        <w:ind w:left="2088" w:hanging="2088"/>
      </w:pPr>
      <w:r>
        <w:tab/>
        <w:t>1/16/2019</w:t>
      </w:r>
      <w:r>
        <w:tab/>
        <w:t>House</w:t>
      </w:r>
      <w:r>
        <w:tab/>
        <w:t xml:space="preserve">Referred to Committee on </w:t>
      </w:r>
      <w:r w:rsidRPr="006D2963">
        <w:rPr>
          <w:b/>
        </w:rPr>
        <w:t>Judiciary</w:t>
      </w:r>
      <w:r>
        <w:t xml:space="preserve"> (</w:t>
      </w:r>
      <w:hyperlink r:id="rId8" w:history="1">
        <w:r w:rsidRPr="006D2963">
          <w:rPr>
            <w:rStyle w:val="Hyperlink"/>
          </w:rPr>
          <w:t>House Journal</w:t>
        </w:r>
        <w:r w:rsidRPr="006D2963">
          <w:rPr>
            <w:rStyle w:val="Hyperlink"/>
          </w:rPr>
          <w:noBreakHyphen/>
          <w:t>page 29</w:t>
        </w:r>
      </w:hyperlink>
      <w:r>
        <w:t>)</w:t>
      </w:r>
    </w:p>
    <w:p w:rsidR="00473834" w:rsidRDefault="00473834" w:rsidP="00473834">
      <w:pPr>
        <w:widowControl w:val="0"/>
        <w:tabs>
          <w:tab w:val="right" w:pos="1008"/>
          <w:tab w:val="left" w:pos="1152"/>
          <w:tab w:val="left" w:pos="1872"/>
          <w:tab w:val="left" w:pos="9187"/>
        </w:tabs>
        <w:ind w:left="2088" w:hanging="2088"/>
      </w:pPr>
      <w:r>
        <w:tab/>
        <w:t>1/16/2019</w:t>
      </w:r>
      <w:r>
        <w:tab/>
        <w:t>House</w:t>
      </w:r>
      <w:r>
        <w:tab/>
        <w:t>Member(s) request name added as sponsor: McCravy, Trantham, Willis, Chumley</w:t>
      </w:r>
    </w:p>
    <w:p w:rsidR="00473834" w:rsidRDefault="00473834" w:rsidP="00473834">
      <w:pPr>
        <w:widowControl w:val="0"/>
        <w:tabs>
          <w:tab w:val="right" w:pos="1008"/>
          <w:tab w:val="left" w:pos="1152"/>
          <w:tab w:val="left" w:pos="1872"/>
          <w:tab w:val="left" w:pos="9187"/>
        </w:tabs>
        <w:ind w:left="2088" w:hanging="2088"/>
      </w:pPr>
      <w:r>
        <w:tab/>
        <w:t>1/24/2019</w:t>
      </w:r>
      <w:r>
        <w:tab/>
        <w:t>House</w:t>
      </w:r>
      <w:r>
        <w:tab/>
        <w:t>Member(s) request name added as sponsor: Hill, Whitmire</w:t>
      </w:r>
    </w:p>
    <w:p w:rsidR="00473834" w:rsidRDefault="00473834" w:rsidP="00473834">
      <w:pPr>
        <w:widowControl w:val="0"/>
        <w:tabs>
          <w:tab w:val="right" w:pos="1008"/>
          <w:tab w:val="left" w:pos="1152"/>
          <w:tab w:val="left" w:pos="1872"/>
          <w:tab w:val="left" w:pos="9187"/>
        </w:tabs>
        <w:ind w:left="2088" w:hanging="2088"/>
      </w:pPr>
      <w:r>
        <w:tab/>
        <w:t>1/29/2019</w:t>
      </w:r>
      <w:r>
        <w:tab/>
        <w:t>House</w:t>
      </w:r>
      <w:r>
        <w:tab/>
        <w:t>Member(s) request name added as sponsor: Erickson, Toole</w:t>
      </w:r>
    </w:p>
    <w:p w:rsidR="00473834" w:rsidRDefault="00473834" w:rsidP="00473834">
      <w:pPr>
        <w:widowControl w:val="0"/>
        <w:tabs>
          <w:tab w:val="right" w:pos="1008"/>
          <w:tab w:val="left" w:pos="1152"/>
          <w:tab w:val="left" w:pos="1872"/>
          <w:tab w:val="left" w:pos="9187"/>
        </w:tabs>
        <w:ind w:left="2088" w:hanging="2088"/>
      </w:pPr>
      <w:r>
        <w:tab/>
        <w:t>1/30/2019</w:t>
      </w:r>
      <w:r>
        <w:tab/>
        <w:t>House</w:t>
      </w:r>
      <w:r>
        <w:tab/>
        <w:t>Member(s) request name added as sponsor: Hardee, G.R.Smith</w:t>
      </w:r>
    </w:p>
    <w:p w:rsidR="00473834" w:rsidRDefault="00473834" w:rsidP="00473834">
      <w:pPr>
        <w:widowControl w:val="0"/>
        <w:tabs>
          <w:tab w:val="right" w:pos="1008"/>
          <w:tab w:val="left" w:pos="1152"/>
          <w:tab w:val="left" w:pos="1872"/>
          <w:tab w:val="left" w:pos="9187"/>
        </w:tabs>
        <w:ind w:left="2088" w:hanging="2088"/>
      </w:pPr>
      <w:r>
        <w:tab/>
        <w:t>2/12/2019</w:t>
      </w:r>
      <w:r>
        <w:tab/>
        <w:t>House</w:t>
      </w:r>
      <w:r>
        <w:tab/>
        <w:t>Member(s) request name added as sponsor: Young, White</w:t>
      </w:r>
    </w:p>
    <w:p w:rsidR="00473834" w:rsidRDefault="00473834" w:rsidP="00473834">
      <w:pPr>
        <w:widowControl w:val="0"/>
        <w:tabs>
          <w:tab w:val="right" w:pos="1008"/>
          <w:tab w:val="left" w:pos="1152"/>
          <w:tab w:val="left" w:pos="1872"/>
          <w:tab w:val="left" w:pos="9187"/>
        </w:tabs>
        <w:ind w:left="2088" w:hanging="2088"/>
      </w:pPr>
      <w:r>
        <w:tab/>
        <w:t>2/13/2019</w:t>
      </w:r>
      <w:r>
        <w:tab/>
        <w:t>House</w:t>
      </w:r>
      <w:r>
        <w:tab/>
        <w:t>Member(s) request name added as sponsor: Tallon, Pope, Bryant, D.C.Moss, Daning, Hiott, Martin, Sottile, Gagnon, Yow</w:t>
      </w:r>
    </w:p>
    <w:p w:rsidR="00473834" w:rsidRDefault="00473834" w:rsidP="00473834">
      <w:pPr>
        <w:widowControl w:val="0"/>
        <w:tabs>
          <w:tab w:val="right" w:pos="1008"/>
          <w:tab w:val="left" w:pos="1152"/>
          <w:tab w:val="left" w:pos="1872"/>
          <w:tab w:val="left" w:pos="9187"/>
        </w:tabs>
        <w:ind w:left="2088" w:hanging="2088"/>
      </w:pPr>
      <w:r>
        <w:tab/>
        <w:t>2/27/2019</w:t>
      </w:r>
      <w:r>
        <w:tab/>
        <w:t>House</w:t>
      </w:r>
      <w:r>
        <w:tab/>
        <w:t>Member(s) request name added as sponsor: W.Newton, Taylor</w:t>
      </w:r>
    </w:p>
    <w:p w:rsidR="00473834" w:rsidRDefault="00473834" w:rsidP="00473834">
      <w:pPr>
        <w:widowControl w:val="0"/>
        <w:tabs>
          <w:tab w:val="right" w:pos="1008"/>
          <w:tab w:val="left" w:pos="1152"/>
          <w:tab w:val="left" w:pos="1872"/>
          <w:tab w:val="left" w:pos="9187"/>
        </w:tabs>
        <w:ind w:left="2088" w:hanging="2088"/>
      </w:pPr>
      <w:r>
        <w:tab/>
        <w:t>3/6/2019</w:t>
      </w:r>
      <w:r>
        <w:tab/>
        <w:t>House</w:t>
      </w:r>
      <w:r>
        <w:tab/>
        <w:t>Member(s) request name added as sponsor: Herbkersman</w:t>
      </w:r>
    </w:p>
    <w:p w:rsidR="00473834" w:rsidRDefault="00473834" w:rsidP="00473834">
      <w:pPr>
        <w:widowControl w:val="0"/>
        <w:tabs>
          <w:tab w:val="right" w:pos="1008"/>
          <w:tab w:val="left" w:pos="1152"/>
          <w:tab w:val="left" w:pos="1872"/>
          <w:tab w:val="left" w:pos="9187"/>
        </w:tabs>
        <w:ind w:left="2088" w:hanging="2088"/>
      </w:pPr>
      <w:r>
        <w:tab/>
        <w:t>5/9/2019</w:t>
      </w:r>
      <w:r>
        <w:tab/>
        <w:t>House</w:t>
      </w:r>
      <w:r>
        <w:tab/>
        <w:t>Member(s) request name added as sponsor: Jones, Elliott</w:t>
      </w:r>
    </w:p>
    <w:p w:rsidR="00473834" w:rsidRDefault="00473834" w:rsidP="00473834">
      <w:pPr>
        <w:widowControl w:val="0"/>
        <w:tabs>
          <w:tab w:val="right" w:pos="1008"/>
          <w:tab w:val="left" w:pos="1152"/>
          <w:tab w:val="left" w:pos="1872"/>
          <w:tab w:val="left" w:pos="9187"/>
        </w:tabs>
        <w:ind w:left="2088" w:hanging="2088"/>
      </w:pPr>
      <w:r>
        <w:tab/>
        <w:t>2/12/2020</w:t>
      </w:r>
      <w:r>
        <w:tab/>
        <w:t>House</w:t>
      </w:r>
      <w:r>
        <w:tab/>
        <w:t>Member(s) request name added as sponsor: Gilliam, Oremus, Forrester, Haddon</w:t>
      </w:r>
    </w:p>
    <w:p w:rsidR="00473834" w:rsidRDefault="00473834" w:rsidP="00473834">
      <w:pPr>
        <w:widowControl w:val="0"/>
        <w:tabs>
          <w:tab w:val="right" w:pos="1008"/>
          <w:tab w:val="left" w:pos="1152"/>
          <w:tab w:val="left" w:pos="1872"/>
          <w:tab w:val="left" w:pos="9187"/>
        </w:tabs>
        <w:ind w:left="2088" w:hanging="2088"/>
      </w:pPr>
      <w:r>
        <w:tab/>
        <w:t>2/13/2020</w:t>
      </w:r>
      <w:r>
        <w:tab/>
        <w:t>House</w:t>
      </w:r>
      <w:r>
        <w:tab/>
        <w:t>Member(s) request name added as sponsor: Huggins, Sandifer</w:t>
      </w:r>
    </w:p>
    <w:p w:rsidR="00473834" w:rsidRDefault="00473834" w:rsidP="00473834">
      <w:pPr>
        <w:widowControl w:val="0"/>
        <w:tabs>
          <w:tab w:val="right" w:pos="1008"/>
          <w:tab w:val="left" w:pos="1152"/>
          <w:tab w:val="left" w:pos="1872"/>
          <w:tab w:val="left" w:pos="9187"/>
        </w:tabs>
        <w:ind w:left="2088" w:hanging="2088"/>
      </w:pPr>
    </w:p>
    <w:p w:rsidR="00264FD6" w:rsidRDefault="00264FD6" w:rsidP="00264F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4FD6">
          <w:rPr>
            <w:rStyle w:val="Hyperlink"/>
          </w:rPr>
          <w:t>legislative information</w:t>
        </w:r>
      </w:hyperlink>
      <w:r>
        <w:t xml:space="preserve"> at the website</w:t>
      </w:r>
    </w:p>
    <w:p w:rsidR="00264FD6" w:rsidRDefault="00264FD6" w:rsidP="00264FD6">
      <w:pPr>
        <w:widowControl w:val="0"/>
        <w:tabs>
          <w:tab w:val="right" w:pos="1008"/>
          <w:tab w:val="left" w:pos="1152"/>
          <w:tab w:val="left" w:pos="1872"/>
          <w:tab w:val="left" w:pos="9187"/>
        </w:tabs>
        <w:ind w:left="2088" w:hanging="2088"/>
        <w:jc w:val="left"/>
      </w:pPr>
    </w:p>
    <w:p w:rsidR="00264FD6" w:rsidRPr="00264FD6" w:rsidRDefault="00264FD6" w:rsidP="00264FD6">
      <w:pPr>
        <w:widowControl w:val="0"/>
        <w:tabs>
          <w:tab w:val="right" w:pos="1008"/>
          <w:tab w:val="left" w:pos="1152"/>
          <w:tab w:val="left" w:pos="1872"/>
          <w:tab w:val="left" w:pos="9187"/>
        </w:tabs>
        <w:ind w:left="2088" w:hanging="2088"/>
        <w:jc w:val="left"/>
      </w:pPr>
    </w:p>
    <w:p w:rsidR="00264FD6" w:rsidRDefault="00264FD6" w:rsidP="00264FD6">
      <w:pPr>
        <w:widowControl w:val="0"/>
        <w:jc w:val="left"/>
      </w:pPr>
      <w:r w:rsidRPr="00264FD6">
        <w:rPr>
          <w:b/>
        </w:rPr>
        <w:t>VERSIONS OF THIS BILL</w:t>
      </w:r>
    </w:p>
    <w:p w:rsidR="00264FD6" w:rsidRDefault="00264FD6" w:rsidP="00264FD6">
      <w:pPr>
        <w:widowControl w:val="0"/>
        <w:jc w:val="left"/>
      </w:pPr>
    </w:p>
    <w:p w:rsidR="00264FD6" w:rsidRDefault="006B42AF" w:rsidP="00264FD6">
      <w:pPr>
        <w:widowControl w:val="0"/>
        <w:jc w:val="left"/>
      </w:pPr>
      <w:hyperlink r:id="rId10" w:history="1">
        <w:r w:rsidR="00264FD6">
          <w:rPr>
            <w:rStyle w:val="Hyperlink"/>
          </w:rPr>
          <w:t>1/16/2019</w:t>
        </w:r>
      </w:hyperlink>
    </w:p>
    <w:p w:rsidR="00264FD6" w:rsidRDefault="00264FD6" w:rsidP="00264FD6"/>
    <w:p w:rsidR="00264FD6" w:rsidRDefault="00264FD6" w:rsidP="00264FD6">
      <w:pPr>
        <w:sectPr w:rsidR="00264FD6" w:rsidSect="00264FD6">
          <w:pgSz w:w="12240" w:h="15840" w:code="1"/>
          <w:pgMar w:top="1080" w:right="1440" w:bottom="1080" w:left="1440" w:header="720" w:footer="720" w:gutter="0"/>
          <w:cols w:space="720"/>
          <w:noEndnote/>
          <w:docGrid w:linePitch="360"/>
        </w:sectPr>
      </w:pPr>
    </w:p>
    <w:p w:rsidR="00A35FB0" w:rsidRDefault="00A35FB0"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E95" w:rsidRDefault="00301E95" w:rsidP="00301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06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39" w:rsidRPr="00C223A1"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223A1">
        <w:rPr>
          <w:color w:val="000000" w:themeColor="text1"/>
          <w:u w:color="000000" w:themeColor="text1"/>
        </w:rPr>
        <w:t>TO AMEND SECTION 16</w:t>
      </w:r>
      <w:r w:rsidRPr="00C223A1">
        <w:rPr>
          <w:color w:val="000000" w:themeColor="text1"/>
          <w:u w:color="000000" w:themeColor="text1"/>
        </w:rPr>
        <w:noBreakHyphen/>
        <w:t>17</w:t>
      </w:r>
      <w:r w:rsidRPr="00C223A1">
        <w:rPr>
          <w:color w:val="000000" w:themeColor="text1"/>
          <w:u w:color="000000" w:themeColor="text1"/>
        </w:rPr>
        <w:noBreakHyphen/>
        <w:t>600, CODE OF LAWS OF SOUTH CAROLINA, 1976, RELATING TO THE DESTRUCTION OF HUMAN REMAINS OR REPOSITORIES AND THE DESECRATION OF BURIAL GROUNDS, AMONG OTHER THINGS, SO AS TO PROVIDE THAT IT IS UNLAWFUL TO DEFACE, VANDALIZE, INJURE, OR REMOVE A HISTORICAL MONUMENT OR HISTORICAL MARKER ON PUBLIC PROPERTY, TO PROVIDE PENALTIES, TO PROVIDE PROCEDURES FOR CORRECTION TO THE PUBLIC PROPERTY, AND TO PROVIDE FOR THE RECOVERY OF CERTAIN COSTS ASSOCIATED WITH THE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23A1">
        <w:rPr>
          <w:color w:val="000000" w:themeColor="text1"/>
          <w:u w:color="000000" w:themeColor="text1"/>
        </w:rPr>
        <w:t>SECTION</w:t>
      </w:r>
      <w:r w:rsidRPr="00C223A1">
        <w:rPr>
          <w:color w:val="000000" w:themeColor="text1"/>
          <w:u w:color="000000" w:themeColor="text1"/>
        </w:rPr>
        <w:tab/>
        <w:t>1.</w:t>
      </w:r>
      <w:r w:rsidRPr="00C223A1">
        <w:rPr>
          <w:color w:val="000000" w:themeColor="text1"/>
          <w:u w:color="000000" w:themeColor="text1"/>
        </w:rPr>
        <w:tab/>
        <w:t>Section 16</w:t>
      </w:r>
      <w:r w:rsidRPr="00C223A1">
        <w:rPr>
          <w:color w:val="000000" w:themeColor="text1"/>
          <w:u w:color="000000" w:themeColor="text1"/>
        </w:rPr>
        <w:noBreakHyphen/>
        <w:t>17</w:t>
      </w:r>
      <w:r w:rsidRPr="00C223A1">
        <w:rPr>
          <w:color w:val="000000" w:themeColor="text1"/>
          <w:u w:color="000000" w:themeColor="text1"/>
        </w:rPr>
        <w:noBreakHyphen/>
        <w:t>600 of the 1976 Code is amended to read:</w:t>
      </w:r>
    </w:p>
    <w:p w:rsidR="00E02069" w:rsidRDefault="00E0206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239" w:rsidRDefault="00E02069" w:rsidP="00E0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16-17-600.</w:t>
      </w:r>
      <w:r>
        <w:rPr>
          <w:color w:val="000000" w:themeColor="text1"/>
          <w:u w:color="000000" w:themeColor="text1"/>
        </w:rPr>
        <w:tab/>
      </w:r>
      <w:r w:rsidR="00387239" w:rsidRPr="00946A26">
        <w:t>(A)</w:t>
      </w:r>
      <w:r>
        <w:tab/>
      </w:r>
      <w:r w:rsidR="00387239" w:rsidRPr="00946A26">
        <w:t>It is unlawful for a person wilfully and knowingly, and without proper legal authority to:</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(1)</w:t>
      </w:r>
      <w:r w:rsidR="00E02069">
        <w:tab/>
      </w:r>
      <w:r w:rsidRPr="00946A26">
        <w:t>destroy or damage the remains of a deceased human being;</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remove a portion of the remains of a deceased human being from a burial ground where human skeletal remains are buried, a grave, crypt, vault, mausoleum, Native American burial ground or burial mound, or other repository; or</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(3)</w:t>
      </w:r>
      <w:r w:rsidR="00E02069">
        <w:tab/>
      </w:r>
      <w:r w:rsidRPr="00946A26">
        <w:t>desecrate human remains.</w:t>
      </w:r>
    </w:p>
    <w:p w:rsidR="00670972" w:rsidRDefault="00387239" w:rsidP="00670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A person violating the provisions of subsection (A) is guilty of a felony and, upon conviction, must be fined not more than five thousand dollars or imprisoned not less than one year nor more than ten years, or both</w:t>
      </w:r>
      <w:r w:rsidR="00F77D08">
        <w:t>.</w:t>
      </w:r>
    </w:p>
    <w:p w:rsidR="00F37C08" w:rsidRDefault="00F77D08" w:rsidP="00F77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387239" w:rsidRPr="00946A26">
        <w:t>A crematory operator is neither civilly nor criminally liable for cremating a body which</w:t>
      </w:r>
      <w:r w:rsidR="00F37C08">
        <w:rPr>
          <w:u w:val="single"/>
        </w:rPr>
        <w:t>:</w:t>
      </w:r>
    </w:p>
    <w:p w:rsidR="00F37C08"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87239" w:rsidRPr="00946A26">
        <w:t>(1)</w:t>
      </w:r>
      <w:r>
        <w:tab/>
      </w:r>
      <w:r w:rsidR="00387239" w:rsidRPr="00946A26">
        <w:t>has been incorrectly identified by the funeral director, coroner, medical examiner, or person authorized by law to bring the deceased to the crematory; or</w:t>
      </w:r>
    </w:p>
    <w:p w:rsidR="00F37C08"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387239" w:rsidRPr="00946A26">
        <w:t>(2)</w:t>
      </w:r>
      <w:r>
        <w:tab/>
      </w:r>
      <w:r w:rsidR="00387239" w:rsidRPr="00946A26">
        <w:t xml:space="preserve">the funeral director has obtained invalid authorization to cremate. </w:t>
      </w:r>
    </w:p>
    <w:p w:rsidR="00387239" w:rsidRDefault="00F37C08"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87239" w:rsidRPr="00946A26">
        <w:t>This immunity does not apply to a crematory operator who knew or should have known that the body was incorrectly identified.</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(B)</w:t>
      </w:r>
      <w:r w:rsidR="00E02069">
        <w:tab/>
      </w:r>
      <w:r w:rsidRPr="00946A26">
        <w:t>It is unlawful for a person wilfully and knowingly, and without proper legal authority to:</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(1)</w:t>
      </w:r>
      <w:r w:rsidR="00E02069">
        <w:tab/>
      </w:r>
      <w:r w:rsidRPr="00946A26">
        <w:t>obliterate, vandalize, or desecrate a burial ground where human skeletal remains are buried, a grave, graveyard, tomb, mausoleum, Native American burial ground or burial mound, or other repository of human remains;</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 xml:space="preserve">deface, vandalize, injure, or remove a gravestone or other memorial monument or marker commemorating a deceased person or group of persons, whether located within or outside of a recognized cemetery, Native American burial ground or burial mound, memorial park, or battlefield; </w:t>
      </w:r>
      <w:r w:rsidRPr="00B22C55">
        <w:rPr>
          <w:strike/>
        </w:rPr>
        <w:t>or</w:t>
      </w:r>
    </w:p>
    <w:p w:rsidR="00B22C55"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6A26">
        <w:tab/>
      </w:r>
      <w:r w:rsidRPr="00946A26">
        <w:tab/>
        <w:t>(3)</w:t>
      </w:r>
      <w:r w:rsidR="00E02069">
        <w:tab/>
      </w:r>
      <w:r w:rsidRPr="00946A26">
        <w:t>obliterate, vandalize, or desecrate a park, Native American burial ground or burial mound, or other area clearly designated to preserve and perpetuate the memory of a deceased person or group of persons</w:t>
      </w:r>
      <w:r w:rsidR="00B22C55">
        <w:rPr>
          <w:u w:val="single"/>
        </w:rPr>
        <w:t>; or</w:t>
      </w:r>
    </w:p>
    <w:p w:rsidR="00387239" w:rsidRDefault="00934696"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4696">
        <w:tab/>
      </w:r>
      <w:r w:rsidRPr="00934696">
        <w:tab/>
      </w:r>
      <w:r w:rsidR="00B22C55">
        <w:rPr>
          <w:u w:val="single"/>
        </w:rPr>
        <w:t>(4)</w:t>
      </w:r>
      <w:r w:rsidRPr="00934696">
        <w:tab/>
      </w:r>
      <w:r w:rsidR="00B22C55">
        <w:rPr>
          <w:u w:val="single"/>
        </w:rPr>
        <w:t>deface, vandalize, injure, or remove a historical monument or historical marker on public property</w:t>
      </w:r>
      <w:r w:rsidR="00387239" w:rsidRPr="00946A26">
        <w:t>.</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t>A person violating the provisions of subsection (B) is guilty of a felony and, upon conviction, must be imprisoned not more than ten years or fined not more than five thousand dollars, or both</w:t>
      </w:r>
      <w:r w:rsidR="00D33A38">
        <w:rPr>
          <w:u w:val="single"/>
        </w:rPr>
        <w:t xml:space="preserve">, and </w:t>
      </w:r>
      <w:r w:rsidR="00D33A38" w:rsidRPr="00EF7A98">
        <w:rPr>
          <w:color w:val="000000" w:themeColor="text1"/>
          <w:u w:val="single" w:color="000000" w:themeColor="text1"/>
        </w:rPr>
        <w:t>must be required to perform at least two hundred fif</w:t>
      </w:r>
      <w:r w:rsidR="00E50405">
        <w:rPr>
          <w:color w:val="000000" w:themeColor="text1"/>
          <w:u w:val="single" w:color="000000" w:themeColor="text1"/>
        </w:rPr>
        <w:t xml:space="preserve">ty hours of community service. </w:t>
      </w:r>
      <w:r w:rsidR="00D33A38" w:rsidRPr="00EF7A98">
        <w:rPr>
          <w:color w:val="000000" w:themeColor="text1"/>
          <w:u w:val="single" w:color="000000" w:themeColor="text1"/>
        </w:rPr>
        <w:t>A violation of</w:t>
      </w:r>
      <w:r w:rsidR="00D33A38">
        <w:rPr>
          <w:color w:val="000000" w:themeColor="text1"/>
          <w:u w:val="single" w:color="000000" w:themeColor="text1"/>
        </w:rPr>
        <w:t xml:space="preserve"> item </w:t>
      </w:r>
      <w:r w:rsidR="00D33A38" w:rsidRPr="00EF7A98">
        <w:rPr>
          <w:color w:val="000000" w:themeColor="text1"/>
          <w:u w:val="single" w:color="000000" w:themeColor="text1"/>
        </w:rPr>
        <w:t>(4), whether by the owner of the public property or by another</w:t>
      </w:r>
      <w:r w:rsidR="00D33A38">
        <w:rPr>
          <w:color w:val="000000" w:themeColor="text1"/>
          <w:u w:val="single" w:color="000000" w:themeColor="text1"/>
        </w:rPr>
        <w:t xml:space="preserve"> person</w:t>
      </w:r>
      <w:r w:rsidR="00D33A38" w:rsidRPr="00EF7A98">
        <w:rPr>
          <w:color w:val="000000" w:themeColor="text1"/>
          <w:u w:val="single" w:color="000000" w:themeColor="text1"/>
        </w:rPr>
        <w:t xml:space="preserve">, </w:t>
      </w:r>
      <w:r w:rsidR="00D33A38">
        <w:rPr>
          <w:color w:val="000000" w:themeColor="text1"/>
          <w:u w:val="single" w:color="000000" w:themeColor="text1"/>
        </w:rPr>
        <w:t xml:space="preserve">must </w:t>
      </w:r>
      <w:r w:rsidR="00D33A38" w:rsidRPr="00EF7A98">
        <w:rPr>
          <w:color w:val="000000" w:themeColor="text1"/>
          <w:u w:val="single" w:color="000000" w:themeColor="text1"/>
        </w:rPr>
        <w:t xml:space="preserve">be corrected by the owner of the public property within ninety </w:t>
      </w:r>
      <w:r w:rsidR="00D33A38">
        <w:rPr>
          <w:color w:val="000000" w:themeColor="text1"/>
          <w:u w:val="single" w:color="000000" w:themeColor="text1"/>
        </w:rPr>
        <w:t>days when the historical mo</w:t>
      </w:r>
      <w:r w:rsidR="00D33A38" w:rsidRPr="00EF7A98">
        <w:rPr>
          <w:color w:val="000000" w:themeColor="text1"/>
          <w:u w:val="single" w:color="000000" w:themeColor="text1"/>
        </w:rPr>
        <w:t xml:space="preserve">nument is intact and within one year when the </w:t>
      </w:r>
      <w:r w:rsidR="00D33A38">
        <w:rPr>
          <w:color w:val="000000" w:themeColor="text1"/>
          <w:u w:val="single" w:color="000000" w:themeColor="text1"/>
        </w:rPr>
        <w:t>m</w:t>
      </w:r>
      <w:r w:rsidR="00D33A38" w:rsidRPr="00EF7A98">
        <w:rPr>
          <w:color w:val="000000" w:themeColor="text1"/>
          <w:u w:val="single" w:color="000000" w:themeColor="text1"/>
        </w:rPr>
        <w:t>onument is so damaged that repairs or replacement are required. The owner of the public property shall bear the costs of co</w:t>
      </w:r>
      <w:r w:rsidR="00D33A38">
        <w:rPr>
          <w:color w:val="000000" w:themeColor="text1"/>
          <w:u w:val="single" w:color="000000" w:themeColor="text1"/>
        </w:rPr>
        <w:t>rrecting violations and may purs</w:t>
      </w:r>
      <w:r w:rsidR="00D33A38" w:rsidRPr="00EF7A98">
        <w:rPr>
          <w:color w:val="000000" w:themeColor="text1"/>
          <w:u w:val="single" w:color="000000" w:themeColor="text1"/>
        </w:rPr>
        <w:t xml:space="preserve">ue </w:t>
      </w:r>
      <w:r w:rsidR="00D33A38">
        <w:rPr>
          <w:color w:val="000000" w:themeColor="text1"/>
          <w:u w:val="single" w:color="000000" w:themeColor="text1"/>
        </w:rPr>
        <w:t xml:space="preserve">reimbursement of the costs </w:t>
      </w:r>
      <w:r w:rsidR="00D33A38" w:rsidRPr="00EF7A98">
        <w:rPr>
          <w:color w:val="000000" w:themeColor="text1"/>
          <w:u w:val="single" w:color="000000" w:themeColor="text1"/>
        </w:rPr>
        <w:t>f</w:t>
      </w:r>
      <w:r w:rsidR="00D33A38">
        <w:rPr>
          <w:color w:val="000000" w:themeColor="text1"/>
          <w:u w:val="single" w:color="000000" w:themeColor="text1"/>
        </w:rPr>
        <w:t>rom the violators</w:t>
      </w:r>
      <w:r w:rsidR="00D33A38">
        <w:rPr>
          <w:color w:val="000000" w:themeColor="text1"/>
          <w:u w:color="000000" w:themeColor="text1"/>
        </w:rPr>
        <w:t>.</w:t>
      </w:r>
    </w:p>
    <w:p w:rsidR="00D16535" w:rsidRDefault="00D16535" w:rsidP="00D16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7076A1">
        <w:rPr>
          <w:color w:val="000000" w:themeColor="text1"/>
          <w:u w:val="single" w:color="000000" w:themeColor="text1"/>
        </w:rPr>
        <w:t>(C)</w:t>
      </w:r>
      <w:r w:rsidR="00CE2C0F">
        <w:rPr>
          <w:color w:val="000000" w:themeColor="text1"/>
          <w:u w:val="single" w:color="000000" w:themeColor="text1"/>
        </w:rPr>
        <w:t>(1)</w:t>
      </w:r>
      <w:r w:rsidR="00934696" w:rsidRPr="00934696">
        <w:rPr>
          <w:color w:val="000000" w:themeColor="text1"/>
          <w:u w:color="000000" w:themeColor="text1"/>
        </w:rPr>
        <w:tab/>
      </w:r>
      <w:r>
        <w:rPr>
          <w:color w:val="000000" w:themeColor="text1"/>
          <w:u w:val="single" w:color="000000" w:themeColor="text1"/>
        </w:rPr>
        <w:t>For purposes of subsection (B)(4), t</w:t>
      </w:r>
      <w:r w:rsidRPr="007076A1">
        <w:rPr>
          <w:color w:val="000000" w:themeColor="text1"/>
          <w:u w:val="single" w:color="000000" w:themeColor="text1"/>
        </w:rPr>
        <w:t xml:space="preserve">he term </w:t>
      </w:r>
      <w:r>
        <w:rPr>
          <w:color w:val="000000" w:themeColor="text1"/>
          <w:u w:val="single" w:color="000000" w:themeColor="text1"/>
        </w:rPr>
        <w:t>‘hi</w:t>
      </w:r>
      <w:r w:rsidRPr="007076A1">
        <w:rPr>
          <w:color w:val="000000" w:themeColor="text1"/>
          <w:u w:val="single" w:color="000000" w:themeColor="text1"/>
        </w:rPr>
        <w:t xml:space="preserve">storical </w:t>
      </w:r>
      <w:r>
        <w:rPr>
          <w:color w:val="000000" w:themeColor="text1"/>
          <w:u w:val="single" w:color="000000" w:themeColor="text1"/>
        </w:rPr>
        <w:t>m</w:t>
      </w:r>
      <w:r w:rsidRPr="007076A1">
        <w:rPr>
          <w:color w:val="000000" w:themeColor="text1"/>
          <w:u w:val="single" w:color="000000" w:themeColor="text1"/>
        </w:rPr>
        <w:t>onument</w:t>
      </w:r>
      <w:r>
        <w:rPr>
          <w:color w:val="000000" w:themeColor="text1"/>
          <w:u w:val="single" w:color="000000" w:themeColor="text1"/>
        </w:rPr>
        <w:t xml:space="preserve">’ or ‘historical marker’ </w:t>
      </w:r>
      <w:r w:rsidRPr="007076A1">
        <w:rPr>
          <w:color w:val="000000" w:themeColor="text1"/>
          <w:u w:val="single" w:color="000000" w:themeColor="text1"/>
        </w:rPr>
        <w:t>mean</w:t>
      </w:r>
      <w:r>
        <w:rPr>
          <w:color w:val="000000" w:themeColor="text1"/>
          <w:u w:val="single" w:color="000000" w:themeColor="text1"/>
        </w:rPr>
        <w:t>s</w:t>
      </w:r>
      <w:r w:rsidRPr="007076A1">
        <w:rPr>
          <w:color w:val="000000" w:themeColor="text1"/>
          <w:u w:val="single" w:color="000000" w:themeColor="text1"/>
        </w:rPr>
        <w:t xml:space="preserve"> a statue or memorial dedicated to the memory of a historical figure, person</w:t>
      </w:r>
      <w:r>
        <w:rPr>
          <w:color w:val="000000" w:themeColor="text1"/>
          <w:u w:val="single" w:color="000000" w:themeColor="text1"/>
        </w:rPr>
        <w:t>,</w:t>
      </w:r>
      <w:r w:rsidRPr="007076A1">
        <w:rPr>
          <w:color w:val="000000" w:themeColor="text1"/>
          <w:u w:val="single" w:color="000000" w:themeColor="text1"/>
        </w:rPr>
        <w:t xml:space="preserve"> group</w:t>
      </w:r>
      <w:r>
        <w:rPr>
          <w:color w:val="000000" w:themeColor="text1"/>
          <w:u w:val="single" w:color="000000" w:themeColor="text1"/>
        </w:rPr>
        <w:t>,</w:t>
      </w:r>
      <w:r w:rsidRPr="007076A1">
        <w:rPr>
          <w:color w:val="000000" w:themeColor="text1"/>
          <w:u w:val="single" w:color="000000" w:themeColor="text1"/>
        </w:rPr>
        <w:t xml:space="preserve"> or event.</w:t>
      </w:r>
    </w:p>
    <w:p w:rsidR="00D16535" w:rsidRPr="007076A1" w:rsidRDefault="00934696" w:rsidP="00D165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4696">
        <w:rPr>
          <w:color w:val="000000" w:themeColor="text1"/>
          <w:u w:color="000000" w:themeColor="text1"/>
        </w:rPr>
        <w:tab/>
      </w:r>
      <w:r w:rsidR="00CE2C0F">
        <w:rPr>
          <w:color w:val="000000" w:themeColor="text1"/>
          <w:u w:color="000000" w:themeColor="text1"/>
        </w:rPr>
        <w:tab/>
      </w:r>
      <w:r w:rsidR="00D16535" w:rsidRPr="007076A1">
        <w:rPr>
          <w:color w:val="000000" w:themeColor="text1"/>
          <w:u w:val="single" w:color="000000" w:themeColor="text1"/>
        </w:rPr>
        <w:t>(</w:t>
      </w:r>
      <w:r w:rsidR="00CE2C0F">
        <w:rPr>
          <w:color w:val="000000" w:themeColor="text1"/>
          <w:u w:val="single" w:color="000000" w:themeColor="text1"/>
        </w:rPr>
        <w:t>2</w:t>
      </w:r>
      <w:r w:rsidR="00D16535" w:rsidRPr="007076A1">
        <w:rPr>
          <w:color w:val="000000" w:themeColor="text1"/>
          <w:u w:val="single" w:color="000000" w:themeColor="text1"/>
        </w:rPr>
        <w:t>)</w:t>
      </w:r>
      <w:r w:rsidRPr="00934696">
        <w:rPr>
          <w:color w:val="000000" w:themeColor="text1"/>
          <w:u w:color="000000" w:themeColor="text1"/>
        </w:rPr>
        <w:tab/>
      </w:r>
      <w:r w:rsidR="00D16535">
        <w:rPr>
          <w:color w:val="000000" w:themeColor="text1"/>
          <w:u w:val="single" w:color="000000" w:themeColor="text1"/>
        </w:rPr>
        <w:t xml:space="preserve">A </w:t>
      </w:r>
      <w:r w:rsidR="00D16535" w:rsidRPr="007076A1">
        <w:rPr>
          <w:color w:val="000000" w:themeColor="text1"/>
          <w:u w:val="single" w:color="000000" w:themeColor="text1"/>
        </w:rPr>
        <w:t>person or organization that has an interest in caring for the property may bring a civil action for a violation of subsection (B) to recover damages and the cost of restoration and repair of the property, plus attorney’</w:t>
      </w:r>
      <w:r w:rsidR="00D16535">
        <w:rPr>
          <w:color w:val="000000" w:themeColor="text1"/>
          <w:u w:val="single" w:color="000000" w:themeColor="text1"/>
        </w:rPr>
        <w:t xml:space="preserve">s fees and court costs. When </w:t>
      </w:r>
      <w:r w:rsidR="00D16535" w:rsidRPr="007076A1">
        <w:rPr>
          <w:color w:val="000000" w:themeColor="text1"/>
          <w:u w:val="single" w:color="000000" w:themeColor="text1"/>
        </w:rPr>
        <w:t>the violation is under color of law or by any government agency</w:t>
      </w:r>
      <w:r w:rsidR="00D16535">
        <w:rPr>
          <w:color w:val="000000" w:themeColor="text1"/>
          <w:u w:val="single" w:color="000000" w:themeColor="text1"/>
        </w:rPr>
        <w:t>,</w:t>
      </w:r>
      <w:r w:rsidR="00D16535" w:rsidRPr="007076A1">
        <w:rPr>
          <w:color w:val="000000" w:themeColor="text1"/>
          <w:u w:val="single" w:color="000000" w:themeColor="text1"/>
        </w:rPr>
        <w:t xml:space="preserve"> the recovery may be for treble damages in addition to the cost of restoration and repair of the property, plus attorney’s fees and court costs.</w:t>
      </w:r>
      <w:r w:rsidR="00CE2C0F">
        <w:rPr>
          <w:color w:val="000000" w:themeColor="text1"/>
          <w:u w:val="single" w:color="000000" w:themeColor="text1"/>
        </w:rPr>
        <w:t xml:space="preserve"> </w:t>
      </w:r>
      <w:r w:rsidR="00CE2C0F" w:rsidRPr="001F7126">
        <w:rPr>
          <w:color w:val="000000" w:themeColor="text1"/>
          <w:u w:val="single" w:color="000000" w:themeColor="text1"/>
        </w:rPr>
        <w:t>An organization with a purpose, primary or otherwise, to remember or honor a particular event, people, or time period including</w:t>
      </w:r>
      <w:r w:rsidR="00CE2C0F">
        <w:rPr>
          <w:color w:val="000000" w:themeColor="text1"/>
          <w:u w:val="single" w:color="000000" w:themeColor="text1"/>
        </w:rPr>
        <w:t>,</w:t>
      </w:r>
      <w:r w:rsidR="00CE2C0F" w:rsidRPr="001F7126">
        <w:rPr>
          <w:color w:val="000000" w:themeColor="text1"/>
          <w:u w:val="single" w:color="000000" w:themeColor="text1"/>
        </w:rPr>
        <w:t xml:space="preserve"> but not limited</w:t>
      </w:r>
      <w:r w:rsidR="00B015C9">
        <w:rPr>
          <w:color w:val="000000" w:themeColor="text1"/>
          <w:u w:val="single" w:color="000000" w:themeColor="text1"/>
        </w:rPr>
        <w:t xml:space="preserve"> to</w:t>
      </w:r>
      <w:r w:rsidR="00CE2C0F">
        <w:rPr>
          <w:color w:val="000000" w:themeColor="text1"/>
          <w:u w:val="single" w:color="000000" w:themeColor="text1"/>
        </w:rPr>
        <w:t>,</w:t>
      </w:r>
      <w:r w:rsidR="00CE2C0F" w:rsidRPr="001F7126">
        <w:rPr>
          <w:color w:val="000000" w:themeColor="text1"/>
          <w:u w:val="single" w:color="000000" w:themeColor="text1"/>
        </w:rPr>
        <w:t xml:space="preserve"> historical and heritage organizations, shall have civil standing to bring an actio</w:t>
      </w:r>
      <w:r w:rsidR="00CE2C0F">
        <w:rPr>
          <w:color w:val="000000" w:themeColor="text1"/>
          <w:u w:val="single" w:color="000000" w:themeColor="text1"/>
        </w:rPr>
        <w:t>n as described in this section.</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D16535">
        <w:rPr>
          <w:strike/>
        </w:rPr>
        <w:t>(C)</w:t>
      </w:r>
      <w:r w:rsidR="00CE2C0F" w:rsidRPr="00CE2C0F">
        <w:rPr>
          <w:u w:val="single"/>
        </w:rPr>
        <w:t>(D)</w:t>
      </w:r>
      <w:r w:rsidRPr="00946A26">
        <w:t>(1)</w:t>
      </w:r>
      <w:r w:rsidR="00E02069">
        <w:tab/>
      </w:r>
      <w:r w:rsidRPr="00946A26">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rsidR="00E02069">
        <w:tab/>
      </w:r>
      <w:r w:rsidRPr="00946A26">
        <w:t>A person violating the provisions of item (1) is guilty of:</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(a)</w:t>
      </w:r>
      <w:r w:rsidR="00E02069">
        <w:tab/>
      </w:r>
      <w:r w:rsidRPr="00946A26">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387239" w:rsidRDefault="00387239" w:rsidP="00387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r>
      <w:r w:rsidRPr="00946A26">
        <w:tab/>
        <w:t>(b)</w:t>
      </w:r>
      <w:r w:rsidR="00E02069">
        <w:tab/>
      </w:r>
      <w:r w:rsidRPr="00946A26">
        <w:t>a misdemeanor triable in magistrates court or municipal court, notwithstanding the provisions of Sections 22</w:t>
      </w:r>
      <w:r w:rsidRPr="00946A26">
        <w:noBreakHyphen/>
        <w:t>3</w:t>
      </w:r>
      <w:r w:rsidRPr="00946A26">
        <w:noBreakHyphen/>
        <w:t>540, 22</w:t>
      </w:r>
      <w:r w:rsidRPr="00946A26">
        <w:noBreakHyphen/>
        <w:t>3</w:t>
      </w:r>
      <w:r w:rsidRPr="00946A26">
        <w:noBreakHyphen/>
        <w:t>545, 22</w:t>
      </w:r>
      <w:r w:rsidRPr="00946A26">
        <w:noBreakHyphen/>
        <w:t>3</w:t>
      </w:r>
      <w:r w:rsidRPr="00946A26">
        <w:noBreakHyphen/>
        <w:t>550, and 14</w:t>
      </w:r>
      <w:r w:rsidRPr="00946A26">
        <w:noBreakHyphen/>
        <w:t>25</w:t>
      </w:r>
      <w:r w:rsidRPr="00946A26">
        <w:noBreakHyphen/>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934696" w:rsidRDefault="00387239" w:rsidP="009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A26">
        <w:tab/>
      </w:r>
      <w:r w:rsidRPr="007C6437">
        <w:rPr>
          <w:strike/>
        </w:rPr>
        <w:t>(D)</w:t>
      </w:r>
      <w:r w:rsidR="00CE2C0F">
        <w:rPr>
          <w:u w:val="single"/>
        </w:rPr>
        <w:t>(E</w:t>
      </w:r>
      <w:r w:rsidR="007C6437">
        <w:rPr>
          <w:u w:val="single"/>
        </w:rPr>
        <w:t>)</w:t>
      </w:r>
      <w:r w:rsidR="007C6437">
        <w:tab/>
      </w:r>
      <w:r w:rsidRPr="00946A26">
        <w:t>A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r w:rsidR="00934696">
        <w:rPr>
          <w:color w:val="000000" w:themeColor="text1"/>
          <w:u w:color="000000" w:themeColor="text1"/>
        </w:rPr>
        <w:t>”</w:t>
      </w:r>
    </w:p>
    <w:p w:rsidR="00934696" w:rsidRDefault="00934696" w:rsidP="00934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068" w:rsidRDefault="002F00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7239">
        <w:t>2</w:t>
      </w:r>
      <w:r>
        <w:t>.</w:t>
      </w:r>
      <w:r>
        <w:tab/>
        <w:t>This act takes effect upon approval by the Governor.</w:t>
      </w:r>
    </w:p>
    <w:p w:rsidR="00605D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4FD6" w:rsidRDefault="00264FD6" w:rsidP="00264FD6">
      <w:pPr>
        <w:suppressAutoHyphens/>
      </w:pPr>
    </w:p>
    <w:sectPr w:rsidR="00264FD6" w:rsidSect="00264FD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068" w:rsidRDefault="002F0068" w:rsidP="009F0C77">
      <w:r>
        <w:separator/>
      </w:r>
    </w:p>
  </w:endnote>
  <w:endnote w:type="continuationSeparator" w:id="0">
    <w:p w:rsidR="002F0068" w:rsidRDefault="002F00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5E1DBE-DA4D-42BA-ABBD-3263DE0B8981}"/>
    <w:embedBold r:id="rId2" w:fontKey="{0DECAC37-F938-49B4-A461-55AC048EECFE}"/>
  </w:font>
  <w:font w:name="Calibri">
    <w:panose1 w:val="020F0502020204030204"/>
    <w:charset w:val="00"/>
    <w:family w:val="swiss"/>
    <w:pitch w:val="variable"/>
    <w:sig w:usb0="E0002EFF" w:usb1="C000247B" w:usb2="00000009" w:usb3="00000000" w:csb0="000001FF" w:csb1="00000000"/>
    <w:embedRegular r:id="rId3" w:fontKey="{DFB1CEDE-6182-45D3-87DC-A507AE476DB7}"/>
  </w:font>
  <w:font w:name="Segoe UI">
    <w:panose1 w:val="020B0502040204020203"/>
    <w:charset w:val="00"/>
    <w:family w:val="swiss"/>
    <w:pitch w:val="variable"/>
    <w:sig w:usb0="E4002EFF" w:usb1="C000E47F" w:usb2="00000009" w:usb3="00000000" w:csb0="000001FF" w:csb1="00000000"/>
    <w:embedRegular r:id="rId4" w:fontKey="{9BBC1AB5-B507-46C8-A8A3-5B87DA7FB4D6}"/>
  </w:font>
  <w:font w:name="Cambria">
    <w:panose1 w:val="02040503050406030204"/>
    <w:charset w:val="00"/>
    <w:family w:val="roman"/>
    <w:pitch w:val="variable"/>
    <w:sig w:usb0="E00006FF" w:usb1="420024FF" w:usb2="02000000" w:usb3="00000000" w:csb0="0000019F" w:csb1="00000000"/>
    <w:embedRegular r:id="rId5" w:fontKey="{1A410126-B9C7-4A38-A50A-656ED74602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FD6" w:rsidRPr="00A35FB0" w:rsidRDefault="00264FD6" w:rsidP="00A35FB0">
    <w:pPr>
      <w:pStyle w:val="Footer"/>
      <w:tabs>
        <w:tab w:val="clear" w:pos="4680"/>
        <w:tab w:val="clear" w:pos="9360"/>
        <w:tab w:val="center" w:pos="2995"/>
      </w:tabs>
      <w:spacing w:before="120"/>
    </w:pPr>
    <w:r>
      <w:t>[3632]</w:t>
    </w:r>
    <w:r>
      <w:tab/>
    </w:r>
    <w:r>
      <w:fldChar w:fldCharType="begin"/>
    </w:r>
    <w:r>
      <w:instrText xml:space="preserve"> PAGE  \* MERGEFORMAT </w:instrText>
    </w:r>
    <w:r>
      <w:fldChar w:fldCharType="separate"/>
    </w:r>
    <w:r w:rsidR="004738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068" w:rsidRDefault="002F0068" w:rsidP="009F0C77">
      <w:r>
        <w:separator/>
      </w:r>
    </w:p>
  </w:footnote>
  <w:footnote w:type="continuationSeparator" w:id="0">
    <w:p w:rsidR="002F0068" w:rsidRDefault="002F00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8AHB19"/>
    <w:docVar w:name="CoverBillType" w:val="b"/>
    <w:docVar w:name="DocPath" w:val="L:\Council\bills\BH\7108AHB19.DOCX"/>
    <w:docVar w:name="dvBillNumber" w:val="3632"/>
    <w:docVar w:name="dvBillNumberPrefix" w:val="H. "/>
    <w:docVar w:name="dvOriginalBody" w:val="House"/>
    <w:docVar w:name="dvSteno" w:val="BH"/>
    <w:docVar w:name="NameofBody" w:val="h"/>
    <w:docVar w:name="vGroup2" w:val="Council"/>
  </w:docVars>
  <w:rsids>
    <w:rsidRoot w:val="002F0068"/>
    <w:rsid w:val="00011869"/>
    <w:rsid w:val="00015CD6"/>
    <w:rsid w:val="00076BA7"/>
    <w:rsid w:val="000E0100"/>
    <w:rsid w:val="000E1785"/>
    <w:rsid w:val="000F40FA"/>
    <w:rsid w:val="001035F1"/>
    <w:rsid w:val="0010776B"/>
    <w:rsid w:val="00133E66"/>
    <w:rsid w:val="00140B99"/>
    <w:rsid w:val="001435A3"/>
    <w:rsid w:val="00146ED3"/>
    <w:rsid w:val="00151044"/>
    <w:rsid w:val="001D08F2"/>
    <w:rsid w:val="001D3A58"/>
    <w:rsid w:val="001D525B"/>
    <w:rsid w:val="001D7F4F"/>
    <w:rsid w:val="001E67B1"/>
    <w:rsid w:val="00205238"/>
    <w:rsid w:val="00230051"/>
    <w:rsid w:val="002321B6"/>
    <w:rsid w:val="00250967"/>
    <w:rsid w:val="002543C8"/>
    <w:rsid w:val="0025541D"/>
    <w:rsid w:val="00264FD6"/>
    <w:rsid w:val="00284AAE"/>
    <w:rsid w:val="002E5912"/>
    <w:rsid w:val="002F0068"/>
    <w:rsid w:val="00301B21"/>
    <w:rsid w:val="00301E95"/>
    <w:rsid w:val="00305335"/>
    <w:rsid w:val="00325348"/>
    <w:rsid w:val="0032732C"/>
    <w:rsid w:val="00336AD0"/>
    <w:rsid w:val="0037079A"/>
    <w:rsid w:val="00387239"/>
    <w:rsid w:val="00396970"/>
    <w:rsid w:val="003C4DAB"/>
    <w:rsid w:val="003D01E8"/>
    <w:rsid w:val="003D1269"/>
    <w:rsid w:val="003E5288"/>
    <w:rsid w:val="003F6D79"/>
    <w:rsid w:val="0041760A"/>
    <w:rsid w:val="00417C01"/>
    <w:rsid w:val="004403BD"/>
    <w:rsid w:val="00461441"/>
    <w:rsid w:val="00473834"/>
    <w:rsid w:val="004809EE"/>
    <w:rsid w:val="004E0091"/>
    <w:rsid w:val="004E7D54"/>
    <w:rsid w:val="005273C6"/>
    <w:rsid w:val="00530A69"/>
    <w:rsid w:val="00545593"/>
    <w:rsid w:val="00556EBF"/>
    <w:rsid w:val="00577C6C"/>
    <w:rsid w:val="005A62FE"/>
    <w:rsid w:val="005C2FE2"/>
    <w:rsid w:val="005E2BC9"/>
    <w:rsid w:val="00605102"/>
    <w:rsid w:val="00605DE0"/>
    <w:rsid w:val="006215AA"/>
    <w:rsid w:val="00637F8B"/>
    <w:rsid w:val="00670972"/>
    <w:rsid w:val="006913C9"/>
    <w:rsid w:val="0069470D"/>
    <w:rsid w:val="006D58AA"/>
    <w:rsid w:val="00734F00"/>
    <w:rsid w:val="007A70AE"/>
    <w:rsid w:val="007C48FA"/>
    <w:rsid w:val="007C6437"/>
    <w:rsid w:val="007E43AD"/>
    <w:rsid w:val="007F0082"/>
    <w:rsid w:val="00800BC0"/>
    <w:rsid w:val="008362E8"/>
    <w:rsid w:val="008376DE"/>
    <w:rsid w:val="0085786E"/>
    <w:rsid w:val="008A1768"/>
    <w:rsid w:val="008A489F"/>
    <w:rsid w:val="008C15E4"/>
    <w:rsid w:val="008F0F33"/>
    <w:rsid w:val="008F4429"/>
    <w:rsid w:val="00905E84"/>
    <w:rsid w:val="00934696"/>
    <w:rsid w:val="0094021A"/>
    <w:rsid w:val="00945381"/>
    <w:rsid w:val="00954BCE"/>
    <w:rsid w:val="009B44AF"/>
    <w:rsid w:val="009C6A0B"/>
    <w:rsid w:val="009F0C77"/>
    <w:rsid w:val="009F4DD1"/>
    <w:rsid w:val="00A02543"/>
    <w:rsid w:val="00A11050"/>
    <w:rsid w:val="00A35FB0"/>
    <w:rsid w:val="00A41684"/>
    <w:rsid w:val="00A45132"/>
    <w:rsid w:val="00A64E80"/>
    <w:rsid w:val="00A72BCD"/>
    <w:rsid w:val="00A741D9"/>
    <w:rsid w:val="00A833AB"/>
    <w:rsid w:val="00A83E30"/>
    <w:rsid w:val="00A9741D"/>
    <w:rsid w:val="00AC34A2"/>
    <w:rsid w:val="00AD1C9A"/>
    <w:rsid w:val="00AD4B17"/>
    <w:rsid w:val="00B00919"/>
    <w:rsid w:val="00B015C9"/>
    <w:rsid w:val="00B22C55"/>
    <w:rsid w:val="00B412D4"/>
    <w:rsid w:val="00BE3C22"/>
    <w:rsid w:val="00C0345E"/>
    <w:rsid w:val="00C31C95"/>
    <w:rsid w:val="00C3483A"/>
    <w:rsid w:val="00C42F62"/>
    <w:rsid w:val="00C74E9D"/>
    <w:rsid w:val="00C826DD"/>
    <w:rsid w:val="00C82FD3"/>
    <w:rsid w:val="00C92819"/>
    <w:rsid w:val="00CC6B7B"/>
    <w:rsid w:val="00CD2089"/>
    <w:rsid w:val="00CE2C0F"/>
    <w:rsid w:val="00D16535"/>
    <w:rsid w:val="00D33A38"/>
    <w:rsid w:val="00D73A67"/>
    <w:rsid w:val="00D970A9"/>
    <w:rsid w:val="00DF3845"/>
    <w:rsid w:val="00E02069"/>
    <w:rsid w:val="00E2793B"/>
    <w:rsid w:val="00E41911"/>
    <w:rsid w:val="00E44B57"/>
    <w:rsid w:val="00E50405"/>
    <w:rsid w:val="00E92EEF"/>
    <w:rsid w:val="00EB2F7C"/>
    <w:rsid w:val="00EC3F4D"/>
    <w:rsid w:val="00EE6180"/>
    <w:rsid w:val="00EF0E49"/>
    <w:rsid w:val="00EF2368"/>
    <w:rsid w:val="00F1541C"/>
    <w:rsid w:val="00F24442"/>
    <w:rsid w:val="00F31D77"/>
    <w:rsid w:val="00F37C08"/>
    <w:rsid w:val="00F50AE3"/>
    <w:rsid w:val="00F655B7"/>
    <w:rsid w:val="00F656BA"/>
    <w:rsid w:val="00F67CF1"/>
    <w:rsid w:val="00F728AA"/>
    <w:rsid w:val="00F77212"/>
    <w:rsid w:val="00F77D08"/>
    <w:rsid w:val="00F840F0"/>
    <w:rsid w:val="00FB0D0D"/>
    <w:rsid w:val="00FB43B4"/>
    <w:rsid w:val="00FB6B0B"/>
    <w:rsid w:val="00FF0C1E"/>
    <w:rsid w:val="00FF2AE4"/>
    <w:rsid w:val="00FF6450"/>
    <w:rsid w:val="00FF6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B4951A-F3DC-45DA-BD24-184CB12C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5E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E84"/>
    <w:rPr>
      <w:rFonts w:ascii="Segoe UI" w:eastAsia="Times New Roman" w:hAnsi="Segoe UI" w:cs="Segoe UI"/>
      <w:sz w:val="18"/>
      <w:szCs w:val="18"/>
    </w:rPr>
  </w:style>
  <w:style w:type="character" w:styleId="Hyperlink">
    <w:name w:val="Hyperlink"/>
    <w:basedOn w:val="DefaultParagraphFont"/>
    <w:uiPriority w:val="99"/>
    <w:unhideWhenUsed/>
    <w:rsid w:val="00264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32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3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DAECE-5678-46FF-B56E-A4C0A3373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3</Pages>
  <Words>1240</Words>
  <Characters>7073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3632: Human remains, desecration or destruction of - South Carolina Legislature Online</dc:title>
  <dc:creator>Bonnie Huth</dc:creator>
  <cp:lastModifiedBy>S Wilson</cp:lastModifiedBy>
  <cp:revision>2</cp:revision>
  <cp:lastPrinted>2019-01-16T18:06:00Z</cp:lastPrinted>
  <dcterms:created xsi:type="dcterms:W3CDTF">2020-02-13T15:21:00Z</dcterms:created>
  <dcterms:modified xsi:type="dcterms:W3CDTF">2020-02-13T15:21:00Z</dcterms:modified>
</cp:coreProperties>
</file>