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CF9" w:rsidRDefault="00997CF9" w:rsidP="00997CF9">
      <w:pPr>
        <w:widowControl w:val="0"/>
        <w:jc w:val="center"/>
      </w:pPr>
      <w:r w:rsidRPr="00997CF9">
        <w:rPr>
          <w:b/>
        </w:rPr>
        <w:t>South Carolina General Assembly</w:t>
      </w:r>
    </w:p>
    <w:p w:rsidR="00997CF9" w:rsidRDefault="00997CF9" w:rsidP="00997CF9">
      <w:pPr>
        <w:widowControl w:val="0"/>
        <w:jc w:val="center"/>
      </w:pPr>
      <w:r>
        <w:t>123rd Session, 2019-2020</w:t>
      </w:r>
    </w:p>
    <w:p w:rsidR="00997CF9" w:rsidRDefault="00997CF9" w:rsidP="00997CF9">
      <w:pPr>
        <w:widowControl w:val="0"/>
        <w:jc w:val="left"/>
      </w:pPr>
    </w:p>
    <w:p w:rsidR="00997CF9" w:rsidRDefault="00997CF9" w:rsidP="00997CF9">
      <w:pPr>
        <w:widowControl w:val="0"/>
        <w:jc w:val="left"/>
        <w:rPr>
          <w:b/>
        </w:rPr>
      </w:pPr>
      <w:r w:rsidRPr="00997CF9">
        <w:rPr>
          <w:b/>
        </w:rPr>
        <w:t>H. 4051</w:t>
      </w:r>
    </w:p>
    <w:p w:rsidR="00997CF9" w:rsidRDefault="00997CF9" w:rsidP="00997CF9">
      <w:pPr>
        <w:widowControl w:val="0"/>
        <w:jc w:val="left"/>
        <w:rPr>
          <w:b/>
        </w:rPr>
      </w:pPr>
    </w:p>
    <w:p w:rsidR="00997CF9" w:rsidRDefault="00997CF9" w:rsidP="00997CF9">
      <w:pPr>
        <w:widowControl w:val="0"/>
        <w:jc w:val="left"/>
      </w:pPr>
      <w:r w:rsidRPr="00997CF9">
        <w:rPr>
          <w:b/>
        </w:rPr>
        <w:t>STATUS INFORMATION</w:t>
      </w:r>
    </w:p>
    <w:p w:rsidR="00997CF9" w:rsidRDefault="00997CF9" w:rsidP="00997CF9">
      <w:pPr>
        <w:widowControl w:val="0"/>
        <w:jc w:val="left"/>
      </w:pPr>
    </w:p>
    <w:p w:rsidR="00997CF9" w:rsidRDefault="00997CF9" w:rsidP="00997CF9">
      <w:pPr>
        <w:widowControl w:val="0"/>
        <w:jc w:val="left"/>
      </w:pPr>
      <w:r>
        <w:t>General Bill</w:t>
      </w:r>
    </w:p>
    <w:p w:rsidR="00997CF9" w:rsidRDefault="00E716AB" w:rsidP="00997CF9">
      <w:pPr>
        <w:widowControl w:val="0"/>
        <w:jc w:val="left"/>
      </w:pPr>
      <w:r>
        <w:t>Sponsors: Reps. Murphy, Pendarvis, Gilliard, Matthews, Moore and Chellis</w:t>
      </w:r>
    </w:p>
    <w:p w:rsidR="00997CF9" w:rsidRDefault="00997CF9" w:rsidP="00997CF9">
      <w:pPr>
        <w:widowControl w:val="0"/>
        <w:jc w:val="left"/>
      </w:pPr>
      <w:r>
        <w:t>Document Path: l:\council\bills\cc\15518zw19.docx</w:t>
      </w:r>
    </w:p>
    <w:p w:rsidR="00997CF9" w:rsidRDefault="00997CF9" w:rsidP="00997CF9">
      <w:pPr>
        <w:widowControl w:val="0"/>
        <w:jc w:val="left"/>
      </w:pPr>
    </w:p>
    <w:p w:rsidR="00997CF9" w:rsidRDefault="00997CF9" w:rsidP="00997CF9">
      <w:pPr>
        <w:widowControl w:val="0"/>
        <w:jc w:val="left"/>
      </w:pPr>
      <w:r>
        <w:t>Introduced in the House on February 21, 2019</w:t>
      </w:r>
    </w:p>
    <w:p w:rsidR="00997CF9" w:rsidRDefault="00997CF9" w:rsidP="00997CF9">
      <w:pPr>
        <w:widowControl w:val="0"/>
        <w:jc w:val="left"/>
      </w:pPr>
      <w:r>
        <w:t xml:space="preserve">Currently residing in the House Committee on </w:t>
      </w:r>
      <w:r w:rsidRPr="00997CF9">
        <w:rPr>
          <w:b/>
        </w:rPr>
        <w:t>Education and Public Works</w:t>
      </w:r>
    </w:p>
    <w:p w:rsidR="00997CF9" w:rsidRDefault="00997CF9" w:rsidP="00997CF9">
      <w:pPr>
        <w:widowControl w:val="0"/>
        <w:jc w:val="left"/>
      </w:pPr>
    </w:p>
    <w:p w:rsidR="00997CF9" w:rsidRDefault="00997CF9" w:rsidP="00997CF9">
      <w:pPr>
        <w:widowControl w:val="0"/>
        <w:jc w:val="left"/>
      </w:pPr>
      <w:r>
        <w:t xml:space="preserve">Summary: </w:t>
      </w:r>
      <w:r w:rsidR="00CB39A6">
        <w:t>Railroad crossings</w:t>
      </w:r>
    </w:p>
    <w:p w:rsidR="00997CF9" w:rsidRDefault="00997CF9" w:rsidP="00997CF9">
      <w:pPr>
        <w:widowControl w:val="0"/>
        <w:jc w:val="left"/>
      </w:pPr>
    </w:p>
    <w:p w:rsidR="00997CF9" w:rsidRDefault="00997CF9" w:rsidP="00997CF9">
      <w:pPr>
        <w:widowControl w:val="0"/>
        <w:jc w:val="left"/>
      </w:pPr>
    </w:p>
    <w:p w:rsidR="00997CF9" w:rsidRDefault="00997CF9" w:rsidP="00997CF9">
      <w:pPr>
        <w:widowControl w:val="0"/>
        <w:tabs>
          <w:tab w:val="center" w:pos="590"/>
          <w:tab w:val="center" w:pos="1440"/>
          <w:tab w:val="left" w:pos="1872"/>
          <w:tab w:val="left" w:pos="9187"/>
        </w:tabs>
        <w:jc w:val="left"/>
      </w:pPr>
      <w:r w:rsidRPr="00997CF9">
        <w:rPr>
          <w:b/>
        </w:rPr>
        <w:t>HISTORY OF LEGISLATIVE ACTIONS</w:t>
      </w:r>
    </w:p>
    <w:p w:rsidR="00997CF9" w:rsidRDefault="00997CF9" w:rsidP="00997CF9">
      <w:pPr>
        <w:widowControl w:val="0"/>
        <w:tabs>
          <w:tab w:val="center" w:pos="590"/>
          <w:tab w:val="center" w:pos="1440"/>
          <w:tab w:val="left" w:pos="1872"/>
          <w:tab w:val="left" w:pos="9187"/>
        </w:tabs>
        <w:jc w:val="left"/>
      </w:pPr>
    </w:p>
    <w:p w:rsidR="00997CF9" w:rsidRPr="00997CF9" w:rsidRDefault="00997CF9" w:rsidP="00997CF9">
      <w:pPr>
        <w:widowControl w:val="0"/>
        <w:tabs>
          <w:tab w:val="center" w:pos="590"/>
          <w:tab w:val="center" w:pos="1440"/>
          <w:tab w:val="left" w:pos="1872"/>
          <w:tab w:val="left" w:pos="9187"/>
        </w:tabs>
        <w:jc w:val="left"/>
      </w:pPr>
      <w:r w:rsidRPr="00997CF9">
        <w:rPr>
          <w:u w:val="single"/>
        </w:rPr>
        <w:tab/>
        <w:t>Date</w:t>
      </w:r>
      <w:r w:rsidRPr="00997CF9">
        <w:rPr>
          <w:u w:val="single"/>
        </w:rPr>
        <w:tab/>
        <w:t>Body</w:t>
      </w:r>
      <w:r w:rsidRPr="00997CF9">
        <w:rPr>
          <w:u w:val="single"/>
        </w:rPr>
        <w:tab/>
        <w:t>Action Description with journal page number</w:t>
      </w:r>
      <w:r w:rsidRPr="00997CF9">
        <w:rPr>
          <w:u w:val="single"/>
        </w:rPr>
        <w:tab/>
      </w:r>
    </w:p>
    <w:p w:rsidR="00F61202" w:rsidRDefault="00F61202" w:rsidP="00F61202">
      <w:pPr>
        <w:widowControl w:val="0"/>
        <w:tabs>
          <w:tab w:val="right" w:pos="1008"/>
          <w:tab w:val="left" w:pos="1152"/>
          <w:tab w:val="left" w:pos="1872"/>
          <w:tab w:val="left" w:pos="9187"/>
        </w:tabs>
        <w:ind w:left="2088" w:hanging="2088"/>
      </w:pPr>
      <w:r>
        <w:tab/>
        <w:t>2/21/2019</w:t>
      </w:r>
      <w:r>
        <w:tab/>
        <w:t>House</w:t>
      </w:r>
      <w:r>
        <w:tab/>
      </w:r>
      <w:r w:rsidRPr="00EC7FA7">
        <w:t>Introduced and read first time (</w:t>
      </w:r>
      <w:hyperlink r:id="rId7" w:history="1">
        <w:r w:rsidRPr="00EC7FA7">
          <w:rPr>
            <w:rStyle w:val="Hyperlink"/>
          </w:rPr>
          <w:t>House Journal</w:t>
        </w:r>
        <w:r w:rsidRPr="00EC7FA7">
          <w:rPr>
            <w:rStyle w:val="Hyperlink"/>
          </w:rPr>
          <w:noBreakHyphen/>
          <w:t>page 129</w:t>
        </w:r>
      </w:hyperlink>
      <w:r w:rsidRPr="00EC7FA7">
        <w:t>)</w:t>
      </w:r>
    </w:p>
    <w:p w:rsidR="00F61202" w:rsidRDefault="00F61202" w:rsidP="00F61202">
      <w:pPr>
        <w:widowControl w:val="0"/>
        <w:tabs>
          <w:tab w:val="right" w:pos="1008"/>
          <w:tab w:val="left" w:pos="1152"/>
          <w:tab w:val="left" w:pos="1872"/>
          <w:tab w:val="left" w:pos="9187"/>
        </w:tabs>
        <w:ind w:left="2088" w:hanging="2088"/>
      </w:pPr>
      <w:r>
        <w:tab/>
        <w:t>2/21/2019</w:t>
      </w:r>
      <w:r>
        <w:tab/>
        <w:t>House</w:t>
      </w:r>
      <w:r>
        <w:tab/>
      </w:r>
      <w:r w:rsidRPr="00EC7FA7">
        <w:t>Referred to Co</w:t>
      </w:r>
      <w:r>
        <w:t xml:space="preserve">mmittee on </w:t>
      </w:r>
      <w:r w:rsidRPr="00EC7FA7">
        <w:rPr>
          <w:b/>
        </w:rPr>
        <w:t>Education and Public Works</w:t>
      </w:r>
      <w:r w:rsidRPr="00EC7FA7">
        <w:t xml:space="preserve"> (</w:t>
      </w:r>
      <w:hyperlink r:id="rId8" w:history="1">
        <w:r w:rsidRPr="00EC7FA7">
          <w:rPr>
            <w:rStyle w:val="Hyperlink"/>
          </w:rPr>
          <w:t>House Journal</w:t>
        </w:r>
        <w:r w:rsidRPr="00EC7FA7">
          <w:rPr>
            <w:rStyle w:val="Hyperlink"/>
          </w:rPr>
          <w:noBreakHyphen/>
          <w:t>page 129</w:t>
        </w:r>
      </w:hyperlink>
      <w:r w:rsidRPr="00EC7FA7">
        <w:t>)</w:t>
      </w:r>
    </w:p>
    <w:p w:rsidR="00F61202" w:rsidRDefault="00F61202" w:rsidP="00F61202">
      <w:pPr>
        <w:widowControl w:val="0"/>
        <w:tabs>
          <w:tab w:val="right" w:pos="1008"/>
          <w:tab w:val="left" w:pos="1152"/>
          <w:tab w:val="left" w:pos="1872"/>
          <w:tab w:val="left" w:pos="9187"/>
        </w:tabs>
        <w:ind w:left="2088" w:hanging="2088"/>
      </w:pPr>
    </w:p>
    <w:p w:rsidR="00997CF9" w:rsidRDefault="00997CF9" w:rsidP="00997C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7CF9">
          <w:rPr>
            <w:rStyle w:val="Hyperlink"/>
          </w:rPr>
          <w:t>legislative information</w:t>
        </w:r>
      </w:hyperlink>
      <w:r>
        <w:t xml:space="preserve"> at the website</w:t>
      </w:r>
    </w:p>
    <w:p w:rsidR="00997CF9" w:rsidRDefault="00997CF9" w:rsidP="00997CF9">
      <w:pPr>
        <w:widowControl w:val="0"/>
        <w:tabs>
          <w:tab w:val="right" w:pos="1008"/>
          <w:tab w:val="left" w:pos="1152"/>
          <w:tab w:val="left" w:pos="1872"/>
          <w:tab w:val="left" w:pos="9187"/>
        </w:tabs>
        <w:ind w:left="2088" w:hanging="2088"/>
        <w:jc w:val="left"/>
      </w:pPr>
    </w:p>
    <w:p w:rsidR="00997CF9" w:rsidRPr="00997CF9" w:rsidRDefault="00997CF9" w:rsidP="00997CF9">
      <w:pPr>
        <w:widowControl w:val="0"/>
        <w:tabs>
          <w:tab w:val="right" w:pos="1008"/>
          <w:tab w:val="left" w:pos="1152"/>
          <w:tab w:val="left" w:pos="1872"/>
          <w:tab w:val="left" w:pos="9187"/>
        </w:tabs>
        <w:ind w:left="2088" w:hanging="2088"/>
        <w:jc w:val="left"/>
      </w:pPr>
    </w:p>
    <w:p w:rsidR="00997CF9" w:rsidRDefault="00997CF9" w:rsidP="00997CF9">
      <w:pPr>
        <w:widowControl w:val="0"/>
        <w:jc w:val="left"/>
      </w:pPr>
      <w:r w:rsidRPr="00997CF9">
        <w:rPr>
          <w:b/>
        </w:rPr>
        <w:t>VERSIONS OF THIS BILL</w:t>
      </w:r>
    </w:p>
    <w:p w:rsidR="00997CF9" w:rsidRDefault="00997CF9" w:rsidP="00997CF9">
      <w:pPr>
        <w:widowControl w:val="0"/>
        <w:jc w:val="left"/>
      </w:pPr>
    </w:p>
    <w:p w:rsidR="00997CF9" w:rsidRDefault="00E85E3A" w:rsidP="00997CF9">
      <w:pPr>
        <w:widowControl w:val="0"/>
        <w:jc w:val="left"/>
      </w:pPr>
      <w:hyperlink r:id="rId10" w:history="1">
        <w:r w:rsidR="00997CF9">
          <w:rPr>
            <w:rStyle w:val="Hyperlink"/>
          </w:rPr>
          <w:t>2/21/2019</w:t>
        </w:r>
      </w:hyperlink>
    </w:p>
    <w:p w:rsidR="00997CF9" w:rsidRDefault="00997CF9" w:rsidP="00997CF9"/>
    <w:p w:rsidR="00997CF9" w:rsidRDefault="00997CF9" w:rsidP="00997CF9">
      <w:pPr>
        <w:sectPr w:rsidR="00997CF9" w:rsidSect="00997CF9">
          <w:pgSz w:w="12240" w:h="15840" w:code="1"/>
          <w:pgMar w:top="1080" w:right="1440" w:bottom="1080" w:left="1440" w:header="720" w:footer="720" w:gutter="0"/>
          <w:cols w:space="720"/>
          <w:noEndnote/>
          <w:docGrid w:linePitch="360"/>
        </w:sectPr>
      </w:pPr>
    </w:p>
    <w:p w:rsidR="00ED0A5A" w:rsidRDefault="00ED0A5A"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0C90">
        <w:rPr>
          <w:color w:val="000000" w:themeColor="text1"/>
          <w:u w:color="000000" w:themeColor="text1"/>
        </w:rPr>
        <w:t>TO AMEND THE CODE OF LAWS OF SOUTH CAROLINA, 1976, BY ADDING SECTION 58</w:t>
      </w:r>
      <w:r w:rsidR="00637364">
        <w:rPr>
          <w:color w:val="000000" w:themeColor="text1"/>
          <w:u w:color="000000" w:themeColor="text1"/>
        </w:rPr>
        <w:noBreakHyphen/>
      </w:r>
      <w:r w:rsidRPr="000C0C90">
        <w:rPr>
          <w:color w:val="000000" w:themeColor="text1"/>
          <w:u w:color="000000" w:themeColor="text1"/>
        </w:rPr>
        <w:t>17</w:t>
      </w:r>
      <w:r w:rsidR="00637364">
        <w:rPr>
          <w:color w:val="000000" w:themeColor="text1"/>
          <w:u w:color="000000" w:themeColor="text1"/>
        </w:rPr>
        <w:noBreakHyphen/>
      </w:r>
      <w:r w:rsidRPr="000C0C90">
        <w:rPr>
          <w:color w:val="000000" w:themeColor="text1"/>
          <w:u w:color="000000" w:themeColor="text1"/>
        </w:rPr>
        <w:t>155 SO AS TO PROVIDE THAT PRIOR TO COMMENCING REPAIRS, REHABILITATION, OR MAINTENANCE OF A PUBLIC RAILROAD CROSSING THAT REQUIRES THE CLOSURE OR BLOCKAGE OF THE CROSSING TO MOTOR VEHICLE TRAFFIC, THE RAILROAD CORPORATION OR RAILROAD COMPANY INITIATING THE REPAIRS, REHABILITATION, OR MAINTENANCE SHALL NOTIFY THE AFFECTED LOCAL GOVERNMENTAL ENTITY NOT LESS THAN SEVENTY</w:t>
      </w:r>
      <w:r w:rsidR="00637364">
        <w:rPr>
          <w:color w:val="000000" w:themeColor="text1"/>
          <w:u w:color="000000" w:themeColor="text1"/>
        </w:rPr>
        <w:noBreakHyphen/>
      </w:r>
      <w:r w:rsidRPr="000C0C90">
        <w:rPr>
          <w:color w:val="000000" w:themeColor="text1"/>
          <w:u w:color="000000" w:themeColor="text1"/>
        </w:rPr>
        <w:t>TWO HOURS BEFORE THE FREE MOVEMENT OF MOTOR VEHICLES IS INFRINGED UPON OR BLOCKED, TO DEFINE RELEVANT TERMS</w:t>
      </w:r>
      <w:r w:rsidR="002151AD">
        <w:rPr>
          <w:color w:val="000000" w:themeColor="text1"/>
          <w:u w:color="000000" w:themeColor="text1"/>
        </w:rPr>
        <w:t>, AND TO PROHIBIT RAILROAD CORPORATIONS OR RAILROAD COMPANIES FROM CLOSING, BLOCKING, OR OBSTRUCTING PUBLIC RAILROAD CROSSINGS FOR REPAIRS, REHABILITATION, OR MAINTENANCE BETWEEN THE HOURS OF 6:00 A.M. AND 8:00 P.M.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70" w:rsidRPr="000C0C90" w:rsidRDefault="00AF357B"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F70" w:rsidRPr="000C0C90">
        <w:rPr>
          <w:color w:val="000000" w:themeColor="text1"/>
          <w:u w:color="000000" w:themeColor="text1"/>
        </w:rPr>
        <w:t>Article 1, Chapter 17, Title 58 of the 1976 Code is amended by adding:</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t>“Section 58</w:t>
      </w:r>
      <w:r w:rsidR="00637364">
        <w:rPr>
          <w:color w:val="000000" w:themeColor="text1"/>
          <w:u w:color="000000" w:themeColor="text1"/>
        </w:rPr>
        <w:noBreakHyphen/>
      </w:r>
      <w:r w:rsidRPr="000C0C90">
        <w:rPr>
          <w:color w:val="000000" w:themeColor="text1"/>
          <w:u w:color="000000" w:themeColor="text1"/>
        </w:rPr>
        <w:t>17</w:t>
      </w:r>
      <w:r w:rsidR="00637364">
        <w:rPr>
          <w:color w:val="000000" w:themeColor="text1"/>
          <w:u w:color="000000" w:themeColor="text1"/>
        </w:rPr>
        <w:noBreakHyphen/>
      </w:r>
      <w:r w:rsidRPr="000C0C90">
        <w:rPr>
          <w:color w:val="000000" w:themeColor="text1"/>
          <w:u w:color="000000" w:themeColor="text1"/>
        </w:rPr>
        <w:t>155.</w:t>
      </w:r>
      <w:r w:rsidRPr="000C0C90">
        <w:rPr>
          <w:color w:val="000000" w:themeColor="text1"/>
          <w:u w:color="000000" w:themeColor="text1"/>
        </w:rPr>
        <w:tab/>
        <w:t>(A)</w:t>
      </w:r>
      <w:r w:rsidRPr="000C0C90">
        <w:rPr>
          <w:color w:val="000000" w:themeColor="text1"/>
          <w:u w:color="000000" w:themeColor="text1"/>
        </w:rPr>
        <w:tab/>
        <w:t>Prior to commencing repairs, rehabilitation, or maintenance of a public railroad crossing that requires the closure or blockage of the crossing to motor vehicle traffic, the railroad corporation or railroad company initiating the repairs, rehabilitation, or maintenance shall notify the affected local governmental entity not less than seventy</w:t>
      </w:r>
      <w:r w:rsidR="00637364">
        <w:rPr>
          <w:color w:val="000000" w:themeColor="text1"/>
          <w:u w:color="000000" w:themeColor="text1"/>
        </w:rPr>
        <w:noBreakHyphen/>
      </w:r>
      <w:r w:rsidRPr="000C0C90">
        <w:rPr>
          <w:color w:val="000000" w:themeColor="text1"/>
          <w:u w:color="000000" w:themeColor="text1"/>
        </w:rPr>
        <w:t>two hours before the free movement of motor vehicles is infringed upon or blocked.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lastRenderedPageBreak/>
        <w:tab/>
        <w:t>(B)</w:t>
      </w:r>
      <w:r w:rsidRPr="000C0C90">
        <w:rPr>
          <w:color w:val="000000" w:themeColor="text1"/>
          <w:u w:color="000000" w:themeColor="text1"/>
        </w:rPr>
        <w:tab/>
        <w:t>In determining how much advance notice must be given to an affected local governmental entity pursuant to subsection (A), the railroad corporation or railroad company shall consider the:</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(1)</w:t>
      </w:r>
      <w:r w:rsidRPr="000C0C90">
        <w:rPr>
          <w:color w:val="000000" w:themeColor="text1"/>
          <w:u w:color="000000" w:themeColor="text1"/>
        </w:rPr>
        <w:tab/>
        <w:t>time of day and length of time that the public railroad crossing is to be closed;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(2)</w:t>
      </w:r>
      <w:r w:rsidRPr="000C0C90">
        <w:rPr>
          <w:color w:val="000000" w:themeColor="text1"/>
          <w:u w:color="000000" w:themeColor="text1"/>
        </w:rPr>
        <w:tab/>
        <w:t>type of highway traffic affected;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(3)</w:t>
      </w:r>
      <w:r w:rsidRPr="000C0C90">
        <w:rPr>
          <w:color w:val="000000" w:themeColor="text1"/>
          <w:u w:color="000000" w:themeColor="text1"/>
        </w:rPr>
        <w:tab/>
        <w:t>materials and techniques of repair to be utilized; and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(4)</w:t>
      </w:r>
      <w:r w:rsidRPr="000C0C90">
        <w:rPr>
          <w:color w:val="000000" w:themeColor="text1"/>
          <w:u w:color="000000" w:themeColor="text1"/>
        </w:rPr>
        <w:tab/>
        <w:t>length of time the affected local governmental entity requires to plan appropriate traffic detours and erect necessary signage.</w:t>
      </w:r>
    </w:p>
    <w:p w:rsidR="002151AD"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0C90">
        <w:rPr>
          <w:color w:val="000000" w:themeColor="text1"/>
          <w:u w:color="000000" w:themeColor="text1"/>
        </w:rPr>
        <w:tab/>
        <w:t>(C)</w:t>
      </w:r>
      <w:r w:rsidRPr="000C0C90">
        <w:rPr>
          <w:color w:val="000000" w:themeColor="text1"/>
          <w:u w:color="000000" w:themeColor="text1"/>
        </w:rPr>
        <w:tab/>
        <w:t xml:space="preserve">For purposes of this section, </w:t>
      </w:r>
      <w:r w:rsidR="00637364" w:rsidRPr="00637364">
        <w:rPr>
          <w:color w:val="000000" w:themeColor="text1"/>
          <w:u w:color="000000" w:themeColor="text1"/>
        </w:rPr>
        <w:t>‘</w:t>
      </w:r>
      <w:r w:rsidRPr="000C0C90">
        <w:rPr>
          <w:color w:val="000000" w:themeColor="text1"/>
          <w:u w:color="000000" w:themeColor="text1"/>
        </w:rPr>
        <w:t>public railroad crossing</w:t>
      </w:r>
      <w:r w:rsidR="00637364" w:rsidRPr="00637364">
        <w:rPr>
          <w:color w:val="000000" w:themeColor="text1"/>
          <w:u w:color="000000" w:themeColor="text1"/>
        </w:rPr>
        <w:t>’</w:t>
      </w:r>
      <w:r w:rsidRPr="000C0C90">
        <w:rPr>
          <w:color w:val="000000" w:themeColor="text1"/>
          <w:u w:color="000000" w:themeColor="text1"/>
        </w:rPr>
        <w:t xml:space="preserve"> means a location at which a railroad track is crossed at grade by a public road, street, or highway under the jurisdiction of a county or municipality.</w:t>
      </w:r>
    </w:p>
    <w:p w:rsidR="00AF357B" w:rsidRDefault="002151AD"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Notwithstanding another provision of law, a railroad corporation or a railroad company is prohibited from closing, blocking,</w:t>
      </w:r>
      <w:r w:rsidR="00B93761">
        <w:rPr>
          <w:color w:val="000000" w:themeColor="text1"/>
          <w:u w:color="000000" w:themeColor="text1"/>
        </w:rPr>
        <w:t xml:space="preserve"> or ob</w:t>
      </w:r>
      <w:r>
        <w:rPr>
          <w:color w:val="000000" w:themeColor="text1"/>
          <w:u w:color="000000" w:themeColor="text1"/>
        </w:rPr>
        <w:t>structing a public railroad crossing for the purposes described in subsection (A) between the hours of 6:00 a.m. and 8:00 p.m.</w:t>
      </w:r>
      <w:r w:rsidR="00D37F70" w:rsidRPr="000C0C90">
        <w:rPr>
          <w:color w:val="000000" w:themeColor="text1"/>
          <w:u w:color="000000" w:themeColor="text1"/>
        </w:rPr>
        <w:t>”</w:t>
      </w: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F70">
        <w:t>2</w:t>
      </w:r>
      <w:r>
        <w:t>.</w:t>
      </w:r>
      <w:r>
        <w:tab/>
        <w:t>This act takes effect upon approval by the Governor.</w:t>
      </w:r>
    </w:p>
    <w:p w:rsidR="0096525A" w:rsidRDefault="00637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CF9" w:rsidRDefault="00997CF9" w:rsidP="00997CF9">
      <w:pPr>
        <w:suppressAutoHyphens/>
      </w:pPr>
    </w:p>
    <w:sectPr w:rsidR="00997CF9" w:rsidSect="00997C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57B" w:rsidRDefault="00AF357B" w:rsidP="009F0C77">
      <w:r>
        <w:separator/>
      </w:r>
    </w:p>
  </w:endnote>
  <w:endnote w:type="continuationSeparator" w:id="0">
    <w:p w:rsidR="00AF357B" w:rsidRDefault="00AF3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296A8C-375E-4CF8-B1F8-0027E481F330}"/>
    <w:embedBold r:id="rId2" w:fontKey="{3D5ADF0D-0794-465A-943E-0F2F6E3562D6}"/>
  </w:font>
  <w:font w:name="Calibri">
    <w:panose1 w:val="020F0502020204030204"/>
    <w:charset w:val="00"/>
    <w:family w:val="swiss"/>
    <w:pitch w:val="variable"/>
    <w:sig w:usb0="E0002EFF" w:usb1="C000247B" w:usb2="00000009" w:usb3="00000000" w:csb0="000001FF" w:csb1="00000000"/>
    <w:embedRegular r:id="rId3" w:fontKey="{18CD4A8C-7EF5-47E7-A3A0-5A4AC69026E1}"/>
  </w:font>
  <w:font w:name="Cambria">
    <w:panose1 w:val="02040503050406030204"/>
    <w:charset w:val="00"/>
    <w:family w:val="roman"/>
    <w:pitch w:val="variable"/>
    <w:sig w:usb0="E00006FF" w:usb1="420024FF" w:usb2="02000000" w:usb3="00000000" w:csb0="0000019F" w:csb1="00000000"/>
    <w:embedRegular r:id="rId4" w:fontKey="{2801353A-FBB3-40E2-81F9-6C0A2D7588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CF9" w:rsidRPr="00ED0A5A" w:rsidRDefault="00997CF9" w:rsidP="00ED0A5A">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sidR="00E716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57B" w:rsidRDefault="00AF357B" w:rsidP="009F0C77">
      <w:r>
        <w:separator/>
      </w:r>
    </w:p>
  </w:footnote>
  <w:footnote w:type="continuationSeparator" w:id="0">
    <w:p w:rsidR="00AF357B" w:rsidRDefault="00AF3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8ZW19"/>
    <w:docVar w:name="CoverBillType" w:val="b"/>
    <w:docVar w:name="DocPath" w:val="L:\Council\bills\CC\15518ZW19.DOCX"/>
    <w:docVar w:name="dvBillNumber" w:val="4051"/>
    <w:docVar w:name="dvBillNumberPrefix" w:val="H. "/>
    <w:docVar w:name="dvOriginalBody" w:val="House"/>
    <w:docVar w:name="dvSteno" w:val="CC"/>
    <w:docVar w:name="NameofBody" w:val="h"/>
    <w:docVar w:name="vGroup2" w:val="Council"/>
  </w:docVars>
  <w:rsids>
    <w:rsidRoot w:val="00AF35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1A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364"/>
    <w:rsid w:val="006913C9"/>
    <w:rsid w:val="0069470D"/>
    <w:rsid w:val="006D58AA"/>
    <w:rsid w:val="00734F00"/>
    <w:rsid w:val="007A70AE"/>
    <w:rsid w:val="00802248"/>
    <w:rsid w:val="008362E8"/>
    <w:rsid w:val="0085786E"/>
    <w:rsid w:val="008762D8"/>
    <w:rsid w:val="008A1768"/>
    <w:rsid w:val="008A489F"/>
    <w:rsid w:val="008B23DF"/>
    <w:rsid w:val="008F0F33"/>
    <w:rsid w:val="008F4429"/>
    <w:rsid w:val="0094021A"/>
    <w:rsid w:val="0096525A"/>
    <w:rsid w:val="00997CF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57B"/>
    <w:rsid w:val="00B412D4"/>
    <w:rsid w:val="00B93761"/>
    <w:rsid w:val="00BE3C22"/>
    <w:rsid w:val="00C0345E"/>
    <w:rsid w:val="00C31C95"/>
    <w:rsid w:val="00C3483A"/>
    <w:rsid w:val="00C74E9D"/>
    <w:rsid w:val="00C826DD"/>
    <w:rsid w:val="00C82FD3"/>
    <w:rsid w:val="00C92819"/>
    <w:rsid w:val="00CB39A6"/>
    <w:rsid w:val="00CC6B7B"/>
    <w:rsid w:val="00CD2089"/>
    <w:rsid w:val="00D04115"/>
    <w:rsid w:val="00D37F70"/>
    <w:rsid w:val="00D43154"/>
    <w:rsid w:val="00D73A67"/>
    <w:rsid w:val="00D970A9"/>
    <w:rsid w:val="00DF3845"/>
    <w:rsid w:val="00E41911"/>
    <w:rsid w:val="00E44B57"/>
    <w:rsid w:val="00E716AB"/>
    <w:rsid w:val="00E92EEF"/>
    <w:rsid w:val="00ED0A5A"/>
    <w:rsid w:val="00EF2368"/>
    <w:rsid w:val="00F24442"/>
    <w:rsid w:val="00F50AE3"/>
    <w:rsid w:val="00F6120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E531C-84F5-43DD-8094-00699433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7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51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3C4A9-48F4-4B28-A223-48DFA855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4051: Railroad crossings - South Carolina Legislature Online</dc:title>
  <dc:creator>Chris Charlton</dc:creator>
  <cp:lastModifiedBy>S Wilson</cp:lastModifiedBy>
  <cp:revision>2</cp:revision>
  <dcterms:created xsi:type="dcterms:W3CDTF">2020-03-09T20:34:00Z</dcterms:created>
  <dcterms:modified xsi:type="dcterms:W3CDTF">2020-03-09T20:34:00Z</dcterms:modified>
</cp:coreProperties>
</file>