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FAC" w:rsidRDefault="007D7FAC" w:rsidP="007D7FAC">
      <w:pPr>
        <w:widowControl w:val="0"/>
        <w:jc w:val="center"/>
      </w:pPr>
      <w:r w:rsidRPr="007D7FAC">
        <w:rPr>
          <w:b/>
        </w:rPr>
        <w:t>South Carolina General Assembly</w:t>
      </w:r>
    </w:p>
    <w:p w:rsidR="007D7FAC" w:rsidRDefault="007D7FAC" w:rsidP="007D7FAC">
      <w:pPr>
        <w:widowControl w:val="0"/>
        <w:jc w:val="center"/>
      </w:pPr>
      <w:r>
        <w:t>123rd Session, 2019-2020</w:t>
      </w:r>
    </w:p>
    <w:p w:rsidR="007D7FAC" w:rsidRDefault="007D7FAC" w:rsidP="007D7FAC">
      <w:pPr>
        <w:widowControl w:val="0"/>
        <w:jc w:val="left"/>
      </w:pPr>
    </w:p>
    <w:p w:rsidR="007D7FAC" w:rsidRDefault="007D7FAC" w:rsidP="007D7FAC">
      <w:pPr>
        <w:widowControl w:val="0"/>
        <w:jc w:val="left"/>
        <w:rPr>
          <w:b/>
        </w:rPr>
      </w:pPr>
      <w:r w:rsidRPr="007D7FAC">
        <w:rPr>
          <w:b/>
        </w:rPr>
        <w:t>S.</w:t>
      </w:r>
      <w:r>
        <w:rPr>
          <w:b/>
        </w:rPr>
        <w:t xml:space="preserve"> </w:t>
      </w:r>
      <w:r w:rsidRPr="007D7FAC">
        <w:rPr>
          <w:b/>
        </w:rPr>
        <w:t>424</w:t>
      </w:r>
    </w:p>
    <w:p w:rsidR="007D7FAC" w:rsidRDefault="007D7FAC" w:rsidP="007D7FAC">
      <w:pPr>
        <w:widowControl w:val="0"/>
        <w:jc w:val="left"/>
        <w:rPr>
          <w:b/>
        </w:rPr>
      </w:pPr>
    </w:p>
    <w:p w:rsidR="007D7FAC" w:rsidRDefault="007D7FAC" w:rsidP="007D7FAC">
      <w:pPr>
        <w:widowControl w:val="0"/>
        <w:jc w:val="left"/>
      </w:pPr>
      <w:r w:rsidRPr="007D7FAC">
        <w:rPr>
          <w:b/>
        </w:rPr>
        <w:t>STATUS INFORMATION</w:t>
      </w:r>
    </w:p>
    <w:p w:rsidR="007D7FAC" w:rsidRDefault="007D7FAC" w:rsidP="007D7FAC">
      <w:pPr>
        <w:widowControl w:val="0"/>
        <w:jc w:val="left"/>
      </w:pPr>
    </w:p>
    <w:p w:rsidR="007D7FAC" w:rsidRDefault="007D7FAC" w:rsidP="007D7FAC">
      <w:pPr>
        <w:widowControl w:val="0"/>
        <w:jc w:val="left"/>
      </w:pPr>
      <w:r>
        <w:t>General Bill</w:t>
      </w:r>
    </w:p>
    <w:p w:rsidR="007D7FAC" w:rsidRDefault="00F35DDF" w:rsidP="007D7FAC">
      <w:pPr>
        <w:widowControl w:val="0"/>
        <w:jc w:val="left"/>
      </w:pPr>
      <w:r>
        <w:t>Sponsors: Senators Campbell, Talley, Scott, Reese, M.B. Matthews, Gambrell, Williams, Turner, Rice and Verdin</w:t>
      </w:r>
    </w:p>
    <w:p w:rsidR="007D7FAC" w:rsidRDefault="007D7FAC" w:rsidP="007D7FAC">
      <w:pPr>
        <w:widowControl w:val="0"/>
        <w:jc w:val="left"/>
      </w:pPr>
      <w:r>
        <w:t>Document Path: l:\council\bills\nbd\11155dg19.docx</w:t>
      </w:r>
    </w:p>
    <w:p w:rsidR="00B7190D" w:rsidRDefault="00A6605B" w:rsidP="007D7FAC">
      <w:pPr>
        <w:widowControl w:val="0"/>
        <w:jc w:val="left"/>
      </w:pPr>
      <w:r>
        <w:t>Companion/Similar bill(s): 879, 4133</w:t>
      </w:r>
    </w:p>
    <w:p w:rsidR="007D7FAC" w:rsidRDefault="007D7FAC" w:rsidP="007D7FAC">
      <w:pPr>
        <w:widowControl w:val="0"/>
        <w:jc w:val="left"/>
      </w:pPr>
    </w:p>
    <w:p w:rsidR="007D7FAC" w:rsidRDefault="007D7FAC" w:rsidP="007D7FAC">
      <w:pPr>
        <w:widowControl w:val="0"/>
        <w:jc w:val="left"/>
      </w:pPr>
      <w:r>
        <w:t>Introduced in the Senate on January 24, 2019</w:t>
      </w:r>
    </w:p>
    <w:p w:rsidR="007D7FAC" w:rsidRDefault="007D7FAC" w:rsidP="007D7FAC">
      <w:pPr>
        <w:widowControl w:val="0"/>
        <w:jc w:val="left"/>
      </w:pPr>
      <w:r>
        <w:t xml:space="preserve">Currently residing in the Senate Committee on </w:t>
      </w:r>
      <w:r w:rsidRPr="007D7FAC">
        <w:rPr>
          <w:b/>
        </w:rPr>
        <w:t>Finance</w:t>
      </w:r>
    </w:p>
    <w:p w:rsidR="007D7FAC" w:rsidRDefault="007D7FAC" w:rsidP="007D7FAC">
      <w:pPr>
        <w:widowControl w:val="0"/>
        <w:jc w:val="left"/>
      </w:pPr>
    </w:p>
    <w:p w:rsidR="007D7FAC" w:rsidRDefault="007D7FAC" w:rsidP="007D7FAC">
      <w:pPr>
        <w:widowControl w:val="0"/>
        <w:jc w:val="left"/>
      </w:pPr>
      <w:r>
        <w:t xml:space="preserve">Summary: </w:t>
      </w:r>
      <w:r w:rsidR="0086691D">
        <w:t>Community development tax credit</w:t>
      </w:r>
    </w:p>
    <w:p w:rsidR="007D7FAC" w:rsidRDefault="007D7FAC" w:rsidP="007D7FAC">
      <w:pPr>
        <w:widowControl w:val="0"/>
        <w:jc w:val="left"/>
      </w:pPr>
    </w:p>
    <w:p w:rsidR="007D7FAC" w:rsidRDefault="007D7FAC" w:rsidP="007D7FAC">
      <w:pPr>
        <w:widowControl w:val="0"/>
        <w:jc w:val="left"/>
      </w:pPr>
    </w:p>
    <w:p w:rsidR="007D7FAC" w:rsidRDefault="007D7FAC" w:rsidP="007D7FAC">
      <w:pPr>
        <w:widowControl w:val="0"/>
        <w:tabs>
          <w:tab w:val="center" w:pos="590"/>
          <w:tab w:val="center" w:pos="1440"/>
          <w:tab w:val="left" w:pos="1872"/>
          <w:tab w:val="left" w:pos="9187"/>
        </w:tabs>
        <w:jc w:val="left"/>
      </w:pPr>
      <w:r w:rsidRPr="007D7FAC">
        <w:rPr>
          <w:b/>
        </w:rPr>
        <w:t>HISTORY OF LEGISLATIVE ACTIONS</w:t>
      </w:r>
    </w:p>
    <w:p w:rsidR="007D7FAC" w:rsidRDefault="007D7FAC" w:rsidP="007D7FAC">
      <w:pPr>
        <w:widowControl w:val="0"/>
        <w:tabs>
          <w:tab w:val="center" w:pos="590"/>
          <w:tab w:val="center" w:pos="1440"/>
          <w:tab w:val="left" w:pos="1872"/>
          <w:tab w:val="left" w:pos="9187"/>
        </w:tabs>
        <w:jc w:val="left"/>
      </w:pPr>
    </w:p>
    <w:p w:rsidR="007D7FAC" w:rsidRPr="007D7FAC" w:rsidRDefault="007D7FAC" w:rsidP="007D7FAC">
      <w:pPr>
        <w:widowControl w:val="0"/>
        <w:tabs>
          <w:tab w:val="center" w:pos="590"/>
          <w:tab w:val="center" w:pos="1440"/>
          <w:tab w:val="left" w:pos="1872"/>
          <w:tab w:val="left" w:pos="9187"/>
        </w:tabs>
        <w:jc w:val="left"/>
      </w:pPr>
      <w:r w:rsidRPr="007D7FAC">
        <w:rPr>
          <w:u w:val="single"/>
        </w:rPr>
        <w:tab/>
        <w:t>Date</w:t>
      </w:r>
      <w:r w:rsidRPr="007D7FAC">
        <w:rPr>
          <w:u w:val="single"/>
        </w:rPr>
        <w:tab/>
        <w:t>Body</w:t>
      </w:r>
      <w:r w:rsidRPr="007D7FAC">
        <w:rPr>
          <w:u w:val="single"/>
        </w:rPr>
        <w:tab/>
        <w:t>Action Description with journal page number</w:t>
      </w:r>
      <w:r w:rsidRPr="007D7FAC">
        <w:rPr>
          <w:u w:val="single"/>
        </w:rPr>
        <w:tab/>
      </w:r>
    </w:p>
    <w:p w:rsidR="004F720C" w:rsidRDefault="004F720C" w:rsidP="004F720C">
      <w:pPr>
        <w:widowControl w:val="0"/>
        <w:tabs>
          <w:tab w:val="right" w:pos="1008"/>
          <w:tab w:val="left" w:pos="1152"/>
          <w:tab w:val="left" w:pos="1872"/>
          <w:tab w:val="left" w:pos="9187"/>
        </w:tabs>
        <w:ind w:left="2088" w:hanging="2088"/>
      </w:pPr>
      <w:r>
        <w:tab/>
        <w:t>1/24/2019</w:t>
      </w:r>
      <w:r>
        <w:tab/>
        <w:t>Senate</w:t>
      </w:r>
      <w:r>
        <w:tab/>
      </w:r>
      <w:r w:rsidRPr="00CE6467">
        <w:t>Introduced and read first time (</w:t>
      </w:r>
      <w:hyperlink r:id="rId7" w:history="1">
        <w:r w:rsidRPr="00CE6467">
          <w:rPr>
            <w:rStyle w:val="Hyperlink"/>
          </w:rPr>
          <w:t>Senate Journal</w:t>
        </w:r>
        <w:r w:rsidRPr="00CE6467">
          <w:rPr>
            <w:rStyle w:val="Hyperlink"/>
          </w:rPr>
          <w:noBreakHyphen/>
          <w:t>page 13</w:t>
        </w:r>
      </w:hyperlink>
      <w:r w:rsidRPr="00CE6467">
        <w:t>)</w:t>
      </w:r>
    </w:p>
    <w:p w:rsidR="004F720C" w:rsidRDefault="004F720C" w:rsidP="004F720C">
      <w:pPr>
        <w:widowControl w:val="0"/>
        <w:tabs>
          <w:tab w:val="right" w:pos="1008"/>
          <w:tab w:val="left" w:pos="1152"/>
          <w:tab w:val="left" w:pos="1872"/>
          <w:tab w:val="left" w:pos="9187"/>
        </w:tabs>
        <w:ind w:left="2088" w:hanging="2088"/>
      </w:pPr>
      <w:r>
        <w:tab/>
        <w:t>1/24/2019</w:t>
      </w:r>
      <w:r>
        <w:tab/>
        <w:t>Senate</w:t>
      </w:r>
      <w:r>
        <w:tab/>
      </w:r>
      <w:r w:rsidRPr="00CE6467">
        <w:t>R</w:t>
      </w:r>
      <w:r>
        <w:t xml:space="preserve">eferred to Committee on </w:t>
      </w:r>
      <w:r w:rsidRPr="00CE6467">
        <w:rPr>
          <w:b/>
        </w:rPr>
        <w:t>Finance</w:t>
      </w:r>
      <w:r>
        <w:t xml:space="preserve"> </w:t>
      </w:r>
      <w:r w:rsidRPr="00CE6467">
        <w:t>(</w:t>
      </w:r>
      <w:hyperlink r:id="rId8" w:history="1">
        <w:r w:rsidRPr="00CE6467">
          <w:rPr>
            <w:rStyle w:val="Hyperlink"/>
          </w:rPr>
          <w:t>Senate Journal</w:t>
        </w:r>
        <w:r w:rsidRPr="00CE6467">
          <w:rPr>
            <w:rStyle w:val="Hyperlink"/>
          </w:rPr>
          <w:noBreakHyphen/>
          <w:t>page 13</w:t>
        </w:r>
      </w:hyperlink>
      <w:r w:rsidRPr="00CE6467">
        <w:t>)</w:t>
      </w:r>
    </w:p>
    <w:p w:rsidR="004F720C" w:rsidRDefault="004F720C" w:rsidP="004F720C">
      <w:pPr>
        <w:widowControl w:val="0"/>
        <w:tabs>
          <w:tab w:val="right" w:pos="1008"/>
          <w:tab w:val="left" w:pos="1152"/>
          <w:tab w:val="left" w:pos="1872"/>
          <w:tab w:val="left" w:pos="9187"/>
        </w:tabs>
        <w:ind w:left="2088" w:hanging="2088"/>
      </w:pPr>
    </w:p>
    <w:p w:rsidR="007D7FAC" w:rsidRDefault="007D7FAC" w:rsidP="007D7F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7FAC">
          <w:rPr>
            <w:rStyle w:val="Hyperlink"/>
          </w:rPr>
          <w:t>legislative information</w:t>
        </w:r>
      </w:hyperlink>
      <w:r>
        <w:t xml:space="preserve"> at the website</w:t>
      </w:r>
    </w:p>
    <w:p w:rsidR="007D7FAC" w:rsidRDefault="007D7FAC" w:rsidP="007D7FAC">
      <w:pPr>
        <w:widowControl w:val="0"/>
        <w:tabs>
          <w:tab w:val="right" w:pos="1008"/>
          <w:tab w:val="left" w:pos="1152"/>
          <w:tab w:val="left" w:pos="1872"/>
          <w:tab w:val="left" w:pos="9187"/>
        </w:tabs>
        <w:ind w:left="2088" w:hanging="2088"/>
        <w:jc w:val="left"/>
      </w:pPr>
    </w:p>
    <w:p w:rsidR="007D7FAC" w:rsidRPr="007D7FAC" w:rsidRDefault="007D7FAC" w:rsidP="007D7FAC">
      <w:pPr>
        <w:widowControl w:val="0"/>
        <w:tabs>
          <w:tab w:val="right" w:pos="1008"/>
          <w:tab w:val="left" w:pos="1152"/>
          <w:tab w:val="left" w:pos="1872"/>
          <w:tab w:val="left" w:pos="9187"/>
        </w:tabs>
        <w:ind w:left="2088" w:hanging="2088"/>
        <w:jc w:val="left"/>
      </w:pPr>
    </w:p>
    <w:p w:rsidR="007D7FAC" w:rsidRDefault="007D7FAC" w:rsidP="007D7FAC">
      <w:pPr>
        <w:widowControl w:val="0"/>
        <w:jc w:val="left"/>
      </w:pPr>
      <w:r w:rsidRPr="007D7FAC">
        <w:rPr>
          <w:b/>
        </w:rPr>
        <w:t>VERSIONS OF THIS BILL</w:t>
      </w:r>
    </w:p>
    <w:p w:rsidR="007D7FAC" w:rsidRDefault="007D7FAC" w:rsidP="007D7FAC">
      <w:pPr>
        <w:widowControl w:val="0"/>
        <w:jc w:val="left"/>
      </w:pPr>
    </w:p>
    <w:p w:rsidR="007D7FAC" w:rsidRDefault="00F91C80" w:rsidP="007D7FAC">
      <w:pPr>
        <w:widowControl w:val="0"/>
        <w:jc w:val="left"/>
      </w:pPr>
      <w:hyperlink r:id="rId10" w:history="1">
        <w:r w:rsidR="007D7FAC">
          <w:rPr>
            <w:rStyle w:val="Hyperlink"/>
          </w:rPr>
          <w:t>1/24/2019</w:t>
        </w:r>
      </w:hyperlink>
    </w:p>
    <w:p w:rsidR="007D7FAC" w:rsidRDefault="007D7FAC" w:rsidP="007D7FAC"/>
    <w:p w:rsidR="007D7FAC" w:rsidRDefault="007D7FAC" w:rsidP="007D7FAC">
      <w:pPr>
        <w:sectPr w:rsidR="007D7FAC" w:rsidSect="007D7FAC">
          <w:pgSz w:w="12240" w:h="15840" w:code="1"/>
          <w:pgMar w:top="1080" w:right="1440" w:bottom="1080" w:left="1440" w:header="720" w:footer="720" w:gutter="0"/>
          <w:cols w:space="720"/>
          <w:noEndnote/>
          <w:docGrid w:linePitch="360"/>
        </w:sectPr>
      </w:pPr>
    </w:p>
    <w:p w:rsidR="00894F4C" w:rsidRDefault="00894F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1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8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E26474">
        <w:rPr>
          <w:color w:val="000000" w:themeColor="text1"/>
          <w:u w:color="000000" w:themeColor="text1"/>
        </w:rPr>
        <w:noBreakHyphen/>
      </w:r>
      <w:r w:rsidRPr="00D54C0C">
        <w:rPr>
          <w:color w:val="000000" w:themeColor="text1"/>
          <w:u w:color="000000" w:themeColor="text1"/>
        </w:rPr>
        <w:t>6</w:t>
      </w:r>
      <w:r w:rsidR="00E26474">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E26474">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182" w:rsidRDefault="00B85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182" w:rsidRDefault="00B85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1.</w:t>
      </w:r>
      <w:r w:rsidRPr="0042216F">
        <w:tab/>
        <w:t>Section 12</w:t>
      </w:r>
      <w:r w:rsidR="00E26474">
        <w:noBreakHyphen/>
      </w:r>
      <w:r w:rsidRPr="0042216F">
        <w:t>6</w:t>
      </w:r>
      <w:r w:rsidR="00E26474">
        <w:noBreakHyphen/>
      </w:r>
      <w:r w:rsidRPr="0042216F">
        <w:t>3530(A), (B), (C), (D), (E), (F), and (L) of the 1976 Code is amended to read: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E26474">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E26474">
        <w:rPr>
          <w:color w:val="000000" w:themeColor="text1"/>
          <w:u w:color="000000" w:themeColor="text1"/>
        </w:rPr>
        <w:noBreakHyphen/>
      </w:r>
      <w:r w:rsidRPr="0042216F">
        <w:rPr>
          <w:color w:val="000000" w:themeColor="text1"/>
          <w:u w:color="000000" w:themeColor="text1"/>
        </w:rPr>
        <w:t>43</w:t>
      </w:r>
      <w:r w:rsidR="00E26474">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E26474">
        <w:rPr>
          <w:color w:val="000000" w:themeColor="text1"/>
          <w:u w:color="000000" w:themeColor="text1"/>
        </w:rPr>
        <w:noBreakHyphen/>
      </w:r>
      <w:r w:rsidRPr="0042216F">
        <w:rPr>
          <w:color w:val="000000" w:themeColor="text1"/>
          <w:u w:color="000000" w:themeColor="text1"/>
        </w:rPr>
        <w:t>43</w:t>
      </w:r>
      <w:r w:rsidR="00E26474">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E20851" w:rsidRPr="00E51934"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(B)</w:t>
      </w:r>
      <w:r w:rsidRPr="0042216F">
        <w:rPr>
          <w:color w:val="000000" w:themeColor="text1"/>
          <w:u w:color="000000" w:themeColor="text1"/>
        </w:rPr>
        <w:tab/>
        <w:t xml:space="preserve">The total amount of credits allowed pursuant to this section may not exceed in the aggregate </w:t>
      </w:r>
      <w:r w:rsidRPr="0042216F">
        <w:rPr>
          <w:strike/>
          <w:color w:val="000000" w:themeColor="text1"/>
          <w:u w:color="000000" w:themeColor="text1"/>
        </w:rPr>
        <w:t>five million dollars for all taxpayers and all</w:t>
      </w:r>
      <w:r w:rsidRPr="0042216F">
        <w:rPr>
          <w:strike/>
          <w:color w:val="000000" w:themeColor="text1"/>
        </w:rPr>
        <w:t xml:space="preserve"> calendar</w:t>
      </w:r>
      <w:r w:rsidRPr="0042216F">
        <w:rPr>
          <w:strike/>
          <w:color w:val="000000" w:themeColor="text1"/>
          <w:u w:color="000000" w:themeColor="text1"/>
        </w:rPr>
        <w:t xml:space="preserve"> years and one million dollars for all taxpayers in one calendar year</w:t>
      </w:r>
      <w:r w:rsidRPr="00E51934">
        <w:rPr>
          <w:strike/>
          <w:color w:val="000000" w:themeColor="text1"/>
          <w:u w:color="000000" w:themeColor="text1"/>
        </w:rPr>
        <w:t>.</w:t>
      </w:r>
      <w:r>
        <w:rPr>
          <w:color w:val="000000" w:themeColor="text1"/>
          <w:u w:val="single" w:color="000000" w:themeColor="text1"/>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(1)</w:t>
      </w:r>
      <w:r w:rsidRPr="0042216F">
        <w:rPr>
          <w:color w:val="000000" w:themeColor="text1"/>
        </w:rPr>
        <w:tab/>
      </w:r>
      <w:r w:rsidRPr="0042216F">
        <w:rPr>
          <w:color w:val="000000" w:themeColor="text1"/>
          <w:u w:val="single"/>
        </w:rPr>
        <w:t>one million dollars for all taxpayers in tax year 20</w:t>
      </w:r>
      <w:r>
        <w:rPr>
          <w:color w:val="000000" w:themeColor="text1"/>
          <w:u w:val="single"/>
        </w:rPr>
        <w:t>19</w:t>
      </w:r>
      <w:r w:rsidRPr="0042216F">
        <w:rPr>
          <w:color w:val="000000" w:themeColor="text1"/>
          <w:u w:val="single"/>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(2)</w:t>
      </w:r>
      <w:r w:rsidRPr="0042216F">
        <w:rPr>
          <w:color w:val="000000" w:themeColor="text1"/>
        </w:rPr>
        <w:tab/>
      </w:r>
      <w:r w:rsidRPr="0042216F">
        <w:rPr>
          <w:color w:val="000000" w:themeColor="text1"/>
          <w:u w:val="single"/>
        </w:rPr>
        <w:t>two million dollars for all taxpayers in tax year 20</w:t>
      </w:r>
      <w:r>
        <w:rPr>
          <w:color w:val="000000" w:themeColor="text1"/>
          <w:u w:val="single"/>
        </w:rPr>
        <w:t>20</w:t>
      </w:r>
      <w:r w:rsidRPr="0042216F">
        <w:rPr>
          <w:color w:val="000000" w:themeColor="text1"/>
          <w:u w:val="single"/>
        </w:rPr>
        <w:t>; and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rPr>
        <w:tab/>
      </w:r>
      <w:r w:rsidRPr="0042216F">
        <w:rPr>
          <w:color w:val="000000" w:themeColor="text1"/>
        </w:rPr>
        <w:tab/>
      </w:r>
      <w:r w:rsidRPr="0042216F">
        <w:rPr>
          <w:color w:val="000000" w:themeColor="text1"/>
          <w:u w:val="single"/>
        </w:rPr>
        <w:t>(3)</w:t>
      </w:r>
      <w:r w:rsidRPr="0042216F">
        <w:rPr>
          <w:color w:val="000000" w:themeColor="text1"/>
        </w:rPr>
        <w:tab/>
      </w:r>
      <w:r w:rsidRPr="0042216F">
        <w:rPr>
          <w:color w:val="000000" w:themeColor="text1"/>
          <w:u w:val="single"/>
        </w:rPr>
        <w:t>three million dollars for all taxpayers in all tax years after 20</w:t>
      </w:r>
      <w:r>
        <w:rPr>
          <w:color w:val="000000" w:themeColor="text1"/>
          <w:u w:val="single"/>
        </w:rPr>
        <w:t>20</w:t>
      </w:r>
      <w:r w:rsidRPr="0042216F">
        <w:rPr>
          <w:color w:val="000000" w:themeColor="text1"/>
          <w:u w:val="single"/>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E26474">
        <w:rPr>
          <w:color w:val="000000" w:themeColor="text1"/>
          <w:u w:val="single" w:color="000000" w:themeColor="text1"/>
        </w:rPr>
        <w:noBreakHyphen/>
      </w:r>
      <w:r w:rsidRPr="0042216F">
        <w:rPr>
          <w:color w:val="000000" w:themeColor="text1"/>
          <w:u w:val="single" w:color="000000" w:themeColor="text1"/>
        </w:rPr>
        <w:t>come, first</w:t>
      </w:r>
      <w:r w:rsidR="00E26474">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E26474">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E26474">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E26474">
        <w:rPr>
          <w:color w:val="000000" w:themeColor="text1"/>
          <w:u w:val="single" w:color="000000" w:themeColor="text1"/>
        </w:rPr>
        <w:noBreakHyphen/>
      </w:r>
      <w:r w:rsidRPr="0042216F">
        <w:rPr>
          <w:color w:val="000000" w:themeColor="text1"/>
          <w:u w:val="single" w:color="000000" w:themeColor="text1"/>
        </w:rPr>
        <w:t>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E26474" w:rsidRPr="00E26474">
        <w:t>’</w:t>
      </w:r>
      <w:r w:rsidRPr="0042216F">
        <w:t>s state tax liability for the applicable taxable year, the taxpayer may carry over the excess to the immediately succeeding taxable years. However, the credit carry</w:t>
      </w:r>
      <w:r w:rsidR="00E26474">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E26474">
        <w:noBreakHyphen/>
      </w:r>
      <w:r w:rsidRPr="0042216F">
        <w:t>over from a taxable year must be reduced to the extent that the carry</w:t>
      </w:r>
      <w:r w:rsidR="00E26474">
        <w:noBreakHyphen/>
      </w:r>
      <w:r w:rsidRPr="0042216F">
        <w:t>over is used by the taxpayer to obtain a credit provided for in this section for a later taxable year.</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E26474" w:rsidRPr="00E26474">
        <w:rPr>
          <w:color w:val="000000" w:themeColor="text1"/>
          <w:u w:color="000000" w:themeColor="text1"/>
        </w:rPr>
        <w:t>’</w:t>
      </w:r>
      <w:r w:rsidRPr="0042216F">
        <w:rPr>
          <w:color w:val="000000" w:themeColor="text1"/>
          <w:u w:color="000000" w:themeColor="text1"/>
        </w:rPr>
        <w:t>s total capital and surplus.”</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E26474">
        <w:noBreakHyphen/>
      </w:r>
      <w:r w:rsidRPr="0042216F">
        <w:t>6</w:t>
      </w:r>
      <w:r w:rsidR="00E26474">
        <w:noBreakHyphen/>
      </w:r>
      <w:r w:rsidRPr="0042216F">
        <w:t>3530 of the 1976 Code is amended by adding an appropriately lettered subsection at the end to read: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SECTION</w:t>
      </w:r>
      <w:r w:rsidRPr="0042216F">
        <w:rPr>
          <w:color w:val="000000" w:themeColor="text1"/>
          <w:u w:color="000000" w:themeColor="text1"/>
        </w:rPr>
        <w:tab/>
        <w:t>3.</w:t>
      </w:r>
      <w:r w:rsidRPr="0042216F">
        <w:rPr>
          <w:color w:val="000000" w:themeColor="text1"/>
          <w:u w:color="000000" w:themeColor="text1"/>
        </w:rPr>
        <w:tab/>
        <w:t>Section 4 of Act 314 of 2000, as last amended by Act 46 of 2015, is further amended to read: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182"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4.</w:t>
      </w:r>
      <w:r w:rsidRPr="0042216F">
        <w:tab/>
        <w:t xml:space="preserve">This </w:t>
      </w:r>
      <w:r>
        <w:t>act takes effect January 1, 20</w:t>
      </w:r>
      <w:r w:rsidR="007736C7">
        <w:t>19</w:t>
      </w:r>
      <w:r w:rsidRPr="0042216F">
        <w:t>.</w:t>
      </w:r>
    </w:p>
    <w:p w:rsidR="00D65BC3" w:rsidRDefault="00E264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FAC" w:rsidRDefault="007D7FAC" w:rsidP="007D7FAC">
      <w:pPr>
        <w:suppressAutoHyphens/>
      </w:pPr>
    </w:p>
    <w:sectPr w:rsidR="007D7FAC" w:rsidSect="007D7F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182" w:rsidRDefault="00B85182" w:rsidP="009F0C77">
      <w:r>
        <w:separator/>
      </w:r>
    </w:p>
  </w:endnote>
  <w:endnote w:type="continuationSeparator" w:id="0">
    <w:p w:rsidR="00B85182" w:rsidRDefault="00B851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B28F3A-B368-47FA-AD1F-84BE6A75BBBD}"/>
    <w:embedBold r:id="rId2" w:fontKey="{87DA43C6-0B00-4EAF-8315-AAFFCDEA4CB2}"/>
  </w:font>
  <w:font w:name="Calibri">
    <w:panose1 w:val="020F0502020204030204"/>
    <w:charset w:val="00"/>
    <w:family w:val="swiss"/>
    <w:pitch w:val="variable"/>
    <w:sig w:usb0="E0002EFF" w:usb1="C000247B" w:usb2="00000009" w:usb3="00000000" w:csb0="000001FF" w:csb1="00000000"/>
    <w:embedRegular r:id="rId3" w:fontKey="{0747A1D3-E75F-4D1F-AFB2-BE1242DD603C}"/>
  </w:font>
  <w:font w:name="Segoe UI">
    <w:panose1 w:val="020B0502040204020203"/>
    <w:charset w:val="00"/>
    <w:family w:val="swiss"/>
    <w:pitch w:val="variable"/>
    <w:sig w:usb0="E4002EFF" w:usb1="C000E47F" w:usb2="00000009" w:usb3="00000000" w:csb0="000001FF" w:csb1="00000000"/>
    <w:embedRegular r:id="rId4" w:fontKey="{D9A84BEB-2DBB-4819-B1F5-321CB652D38F}"/>
  </w:font>
  <w:font w:name="Cambria">
    <w:panose1 w:val="02040503050406030204"/>
    <w:charset w:val="00"/>
    <w:family w:val="roman"/>
    <w:pitch w:val="variable"/>
    <w:sig w:usb0="E00006FF" w:usb1="420024FF" w:usb2="02000000" w:usb3="00000000" w:csb0="0000019F" w:csb1="00000000"/>
    <w:embedRegular r:id="rId5" w:fontKey="{D3DC21A6-4BDD-4643-9C67-D075E6F1EC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FAC" w:rsidRPr="00894F4C" w:rsidRDefault="007D7FAC" w:rsidP="00894F4C">
    <w:pPr>
      <w:pStyle w:val="Footer"/>
      <w:tabs>
        <w:tab w:val="clear" w:pos="4680"/>
        <w:tab w:val="clear" w:pos="9360"/>
        <w:tab w:val="center" w:pos="2995"/>
      </w:tabs>
      <w:spacing w:before="120"/>
    </w:pPr>
    <w:r>
      <w:t>[424]</w:t>
    </w:r>
    <w:r>
      <w:tab/>
    </w:r>
    <w:r>
      <w:fldChar w:fldCharType="begin"/>
    </w:r>
    <w:r>
      <w:instrText xml:space="preserve"> PAGE  \* MERGEFORMAT </w:instrText>
    </w:r>
    <w:r>
      <w:fldChar w:fldCharType="separate"/>
    </w:r>
    <w:r w:rsidR="00A660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182" w:rsidRDefault="00B85182" w:rsidP="009F0C77">
      <w:r>
        <w:separator/>
      </w:r>
    </w:p>
  </w:footnote>
  <w:footnote w:type="continuationSeparator" w:id="0">
    <w:p w:rsidR="00B85182" w:rsidRDefault="00B851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5DG19"/>
    <w:docVar w:name="CoverBillType" w:val="b"/>
    <w:docVar w:name="DocPath" w:val="L:\Council\bills\NBD\11155DG19.DOCX"/>
    <w:docVar w:name="dvBillNumber" w:val="424"/>
    <w:docVar w:name="dvBillNumberPrefix" w:val="S. "/>
    <w:docVar w:name="dvOriginalBody" w:val="Senate"/>
    <w:docVar w:name="dvSteno" w:val="NBD"/>
    <w:docVar w:name="NameofBody" w:val="s"/>
    <w:docVar w:name="vGroup2" w:val="Council"/>
  </w:docVars>
  <w:rsids>
    <w:rsidRoot w:val="00B8518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D9C"/>
    <w:rsid w:val="00294ABE"/>
    <w:rsid w:val="002A3EB4"/>
    <w:rsid w:val="00325348"/>
    <w:rsid w:val="00393688"/>
    <w:rsid w:val="003D411E"/>
    <w:rsid w:val="003E3C1E"/>
    <w:rsid w:val="003E6148"/>
    <w:rsid w:val="003E7D04"/>
    <w:rsid w:val="00400EAA"/>
    <w:rsid w:val="0041760A"/>
    <w:rsid w:val="004203D7"/>
    <w:rsid w:val="004809EE"/>
    <w:rsid w:val="004B2A8B"/>
    <w:rsid w:val="004F720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4667"/>
    <w:rsid w:val="00753C04"/>
    <w:rsid w:val="00756946"/>
    <w:rsid w:val="00757F80"/>
    <w:rsid w:val="00771EEC"/>
    <w:rsid w:val="007736C7"/>
    <w:rsid w:val="00786819"/>
    <w:rsid w:val="007A325A"/>
    <w:rsid w:val="007C3099"/>
    <w:rsid w:val="007D7FAC"/>
    <w:rsid w:val="007E72BE"/>
    <w:rsid w:val="007F1523"/>
    <w:rsid w:val="007F509E"/>
    <w:rsid w:val="007F5799"/>
    <w:rsid w:val="007F6947"/>
    <w:rsid w:val="00825FD8"/>
    <w:rsid w:val="00834A12"/>
    <w:rsid w:val="0086691D"/>
    <w:rsid w:val="00872729"/>
    <w:rsid w:val="00894F4C"/>
    <w:rsid w:val="008F4429"/>
    <w:rsid w:val="00932670"/>
    <w:rsid w:val="009352BB"/>
    <w:rsid w:val="00990668"/>
    <w:rsid w:val="009B397B"/>
    <w:rsid w:val="009F0C77"/>
    <w:rsid w:val="009F4DD1"/>
    <w:rsid w:val="00A3206C"/>
    <w:rsid w:val="00A64E80"/>
    <w:rsid w:val="00A6605B"/>
    <w:rsid w:val="00A741D9"/>
    <w:rsid w:val="00A85589"/>
    <w:rsid w:val="00A9741D"/>
    <w:rsid w:val="00A97D67"/>
    <w:rsid w:val="00AB0576"/>
    <w:rsid w:val="00AD4B17"/>
    <w:rsid w:val="00B26FA6"/>
    <w:rsid w:val="00B7190D"/>
    <w:rsid w:val="00B741CB"/>
    <w:rsid w:val="00B85182"/>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BC3"/>
    <w:rsid w:val="00D6662B"/>
    <w:rsid w:val="00D95E2F"/>
    <w:rsid w:val="00D970A9"/>
    <w:rsid w:val="00DB3AC0"/>
    <w:rsid w:val="00DC6813"/>
    <w:rsid w:val="00DE68F0"/>
    <w:rsid w:val="00DF3845"/>
    <w:rsid w:val="00DF7E17"/>
    <w:rsid w:val="00E20851"/>
    <w:rsid w:val="00E26474"/>
    <w:rsid w:val="00EB00A2"/>
    <w:rsid w:val="00EB1BF3"/>
    <w:rsid w:val="00EC52FC"/>
    <w:rsid w:val="00EF3EEE"/>
    <w:rsid w:val="00F149A7"/>
    <w:rsid w:val="00F35DDF"/>
    <w:rsid w:val="00F50BAF"/>
    <w:rsid w:val="00F52C10"/>
    <w:rsid w:val="00F8107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CEC8A-FF21-43BD-85CE-05C9BCB9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5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2FC"/>
    <w:rPr>
      <w:rFonts w:ascii="Segoe UI" w:eastAsia="Times New Roman" w:hAnsi="Segoe UI" w:cs="Segoe UI"/>
      <w:sz w:val="18"/>
      <w:szCs w:val="18"/>
    </w:rPr>
  </w:style>
  <w:style w:type="character" w:styleId="Hyperlink">
    <w:name w:val="Hyperlink"/>
    <w:basedOn w:val="DefaultParagraphFont"/>
    <w:uiPriority w:val="99"/>
    <w:unhideWhenUsed/>
    <w:rsid w:val="007D7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4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8D9B-527E-4E05-9ACC-6D9FCF10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F5BFE7F0</Template>
  <TotalTime>0</TotalTime>
  <Pages>3</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 Community development tax credit - South Carolina Legislature Online</dc:title>
  <dc:subject/>
  <dc:creator>Niki Downey</dc:creator>
  <cp:keywords/>
  <dc:description/>
  <cp:lastModifiedBy>S Wilson</cp:lastModifiedBy>
  <cp:revision>2</cp:revision>
  <cp:lastPrinted>2019-01-02T20:52:00Z</cp:lastPrinted>
  <dcterms:created xsi:type="dcterms:W3CDTF">2019-12-16T16:39:00Z</dcterms:created>
  <dcterms:modified xsi:type="dcterms:W3CDTF">2019-12-16T16:39:00Z</dcterms:modified>
</cp:coreProperties>
</file>