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8A9" w:rsidRDefault="00FF48A9" w:rsidP="00FF48A9">
      <w:pPr>
        <w:widowControl w:val="0"/>
        <w:jc w:val="center"/>
      </w:pPr>
      <w:r w:rsidRPr="00FF48A9">
        <w:rPr>
          <w:b/>
        </w:rPr>
        <w:t>South Carolina General Assembly</w:t>
      </w:r>
    </w:p>
    <w:p w:rsidR="00FF48A9" w:rsidRDefault="00FF48A9" w:rsidP="00FF48A9">
      <w:pPr>
        <w:widowControl w:val="0"/>
        <w:jc w:val="center"/>
      </w:pPr>
      <w:r>
        <w:t>123rd Session, 2019-2020</w:t>
      </w:r>
    </w:p>
    <w:p w:rsidR="00FF48A9" w:rsidRDefault="00FF48A9" w:rsidP="00FF48A9">
      <w:pPr>
        <w:widowControl w:val="0"/>
        <w:jc w:val="left"/>
      </w:pPr>
    </w:p>
    <w:p w:rsidR="00FF48A9" w:rsidRDefault="00FF48A9" w:rsidP="00FF48A9">
      <w:pPr>
        <w:widowControl w:val="0"/>
        <w:jc w:val="left"/>
        <w:rPr>
          <w:b/>
        </w:rPr>
      </w:pPr>
      <w:r w:rsidRPr="00FF48A9">
        <w:rPr>
          <w:b/>
        </w:rPr>
        <w:t>H. 4385</w:t>
      </w:r>
    </w:p>
    <w:p w:rsidR="00FF48A9" w:rsidRDefault="00FF48A9" w:rsidP="00FF48A9">
      <w:pPr>
        <w:widowControl w:val="0"/>
        <w:jc w:val="left"/>
        <w:rPr>
          <w:b/>
        </w:rPr>
      </w:pPr>
    </w:p>
    <w:p w:rsidR="00FF48A9" w:rsidRDefault="00FF48A9" w:rsidP="00FF48A9">
      <w:pPr>
        <w:widowControl w:val="0"/>
        <w:jc w:val="left"/>
      </w:pPr>
      <w:r w:rsidRPr="00FF48A9">
        <w:rPr>
          <w:b/>
        </w:rPr>
        <w:t>STATUS INFORMATION</w:t>
      </w:r>
    </w:p>
    <w:p w:rsidR="00FF48A9" w:rsidRDefault="00FF48A9" w:rsidP="00FF48A9">
      <w:pPr>
        <w:widowControl w:val="0"/>
        <w:jc w:val="left"/>
      </w:pPr>
    </w:p>
    <w:p w:rsidR="00FF48A9" w:rsidRDefault="00FF48A9" w:rsidP="00FF48A9">
      <w:pPr>
        <w:widowControl w:val="0"/>
        <w:jc w:val="left"/>
      </w:pPr>
      <w:r>
        <w:t>General Bill</w:t>
      </w:r>
    </w:p>
    <w:p w:rsidR="00FF48A9" w:rsidRDefault="00FF48A9" w:rsidP="00FF48A9">
      <w:pPr>
        <w:widowControl w:val="0"/>
        <w:jc w:val="left"/>
      </w:pPr>
      <w:r>
        <w:t>Sponsors: Reps. Dillard, Cobb</w:t>
      </w:r>
      <w:r>
        <w:noBreakHyphen/>
        <w:t>Hunter, Henderson</w:t>
      </w:r>
      <w:r>
        <w:noBreakHyphen/>
        <w:t>Myers, Herbkersman, Bannister and Elliott</w:t>
      </w:r>
    </w:p>
    <w:p w:rsidR="00FF48A9" w:rsidRDefault="00FF48A9" w:rsidP="00FF48A9">
      <w:pPr>
        <w:widowControl w:val="0"/>
        <w:jc w:val="left"/>
      </w:pPr>
      <w:r>
        <w:t>Document Path: l:\council\bills\rt\17603sa19.docx</w:t>
      </w:r>
    </w:p>
    <w:p w:rsidR="00FF48A9" w:rsidRDefault="00FF48A9" w:rsidP="00FF48A9">
      <w:pPr>
        <w:widowControl w:val="0"/>
        <w:jc w:val="left"/>
      </w:pPr>
    </w:p>
    <w:p w:rsidR="005515C5" w:rsidRDefault="005515C5" w:rsidP="00FF48A9">
      <w:pPr>
        <w:widowControl w:val="0"/>
        <w:jc w:val="left"/>
      </w:pPr>
      <w:r>
        <w:t>Introduced in the House on April 2, 2019</w:t>
      </w:r>
    </w:p>
    <w:p w:rsidR="005515C5" w:rsidRPr="005515C5" w:rsidRDefault="005515C5" w:rsidP="00FF48A9">
      <w:pPr>
        <w:widowControl w:val="0"/>
        <w:jc w:val="left"/>
      </w:pPr>
      <w:r>
        <w:t xml:space="preserve">Currently residing in the House Committee on </w:t>
      </w:r>
      <w:r w:rsidRPr="005515C5">
        <w:rPr>
          <w:b/>
        </w:rPr>
        <w:t>Ways and Means</w:t>
      </w:r>
    </w:p>
    <w:p w:rsidR="005515C5" w:rsidRDefault="005515C5" w:rsidP="00FF48A9">
      <w:pPr>
        <w:widowControl w:val="0"/>
        <w:jc w:val="left"/>
      </w:pPr>
    </w:p>
    <w:p w:rsidR="00FF48A9" w:rsidRDefault="00FF48A9" w:rsidP="00FF48A9">
      <w:pPr>
        <w:widowControl w:val="0"/>
        <w:jc w:val="left"/>
      </w:pPr>
      <w:r>
        <w:t xml:space="preserve">Summary: </w:t>
      </w:r>
      <w:r w:rsidR="00DF4DDE">
        <w:t>Tax Exemptions</w:t>
      </w:r>
    </w:p>
    <w:p w:rsidR="00FF48A9" w:rsidRDefault="00FF48A9" w:rsidP="00FF48A9">
      <w:pPr>
        <w:widowControl w:val="0"/>
        <w:jc w:val="left"/>
      </w:pPr>
    </w:p>
    <w:p w:rsidR="00FF48A9" w:rsidRDefault="00FF48A9" w:rsidP="00FF48A9">
      <w:pPr>
        <w:widowControl w:val="0"/>
        <w:jc w:val="left"/>
      </w:pPr>
    </w:p>
    <w:p w:rsidR="00FF48A9" w:rsidRDefault="00FF48A9" w:rsidP="00FF48A9">
      <w:pPr>
        <w:widowControl w:val="0"/>
        <w:tabs>
          <w:tab w:val="center" w:pos="590"/>
          <w:tab w:val="center" w:pos="1440"/>
          <w:tab w:val="left" w:pos="1872"/>
          <w:tab w:val="left" w:pos="9187"/>
        </w:tabs>
        <w:jc w:val="left"/>
      </w:pPr>
      <w:r w:rsidRPr="00FF48A9">
        <w:rPr>
          <w:b/>
        </w:rPr>
        <w:t>HISTORY OF LEGISLATIVE ACTIONS</w:t>
      </w:r>
    </w:p>
    <w:p w:rsidR="00FF48A9" w:rsidRDefault="00FF48A9" w:rsidP="00FF48A9">
      <w:pPr>
        <w:widowControl w:val="0"/>
        <w:tabs>
          <w:tab w:val="center" w:pos="590"/>
          <w:tab w:val="center" w:pos="1440"/>
          <w:tab w:val="left" w:pos="1872"/>
          <w:tab w:val="left" w:pos="9187"/>
        </w:tabs>
        <w:jc w:val="left"/>
      </w:pPr>
    </w:p>
    <w:p w:rsidR="00FF48A9" w:rsidRPr="00FF48A9" w:rsidRDefault="00FF48A9" w:rsidP="00FF48A9">
      <w:pPr>
        <w:widowControl w:val="0"/>
        <w:tabs>
          <w:tab w:val="center" w:pos="590"/>
          <w:tab w:val="center" w:pos="1440"/>
          <w:tab w:val="left" w:pos="1872"/>
          <w:tab w:val="left" w:pos="9187"/>
        </w:tabs>
        <w:jc w:val="left"/>
      </w:pPr>
      <w:r w:rsidRPr="00FF48A9">
        <w:rPr>
          <w:u w:val="single"/>
        </w:rPr>
        <w:tab/>
        <w:t>Date</w:t>
      </w:r>
      <w:r w:rsidRPr="00FF48A9">
        <w:rPr>
          <w:u w:val="single"/>
        </w:rPr>
        <w:tab/>
        <w:t>Body</w:t>
      </w:r>
      <w:r w:rsidRPr="00FF48A9">
        <w:rPr>
          <w:u w:val="single"/>
        </w:rPr>
        <w:tab/>
        <w:t>Action Description with journal page number</w:t>
      </w:r>
      <w:r w:rsidRPr="00FF48A9">
        <w:rPr>
          <w:u w:val="single"/>
        </w:rPr>
        <w:tab/>
      </w:r>
    </w:p>
    <w:p w:rsidR="00C170F2" w:rsidRDefault="00C170F2" w:rsidP="00C170F2">
      <w:pPr>
        <w:widowControl w:val="0"/>
        <w:tabs>
          <w:tab w:val="right" w:pos="1008"/>
          <w:tab w:val="left" w:pos="1152"/>
          <w:tab w:val="left" w:pos="1872"/>
          <w:tab w:val="left" w:pos="9187"/>
        </w:tabs>
        <w:ind w:left="2088" w:hanging="2088"/>
      </w:pPr>
      <w:r>
        <w:tab/>
        <w:t>4/2/2019</w:t>
      </w:r>
      <w:r>
        <w:tab/>
        <w:t>House</w:t>
      </w:r>
      <w:r>
        <w:tab/>
      </w:r>
      <w:r w:rsidRPr="009056BA">
        <w:t>Introduced and read first time (</w:t>
      </w:r>
      <w:hyperlink r:id="rId7" w:history="1">
        <w:r w:rsidRPr="009056BA">
          <w:rPr>
            <w:rStyle w:val="Hyperlink"/>
          </w:rPr>
          <w:t>House Journal</w:t>
        </w:r>
        <w:r w:rsidRPr="009056BA">
          <w:rPr>
            <w:rStyle w:val="Hyperlink"/>
          </w:rPr>
          <w:noBreakHyphen/>
          <w:t>page 61</w:t>
        </w:r>
      </w:hyperlink>
      <w:r w:rsidRPr="009056BA">
        <w:t>)</w:t>
      </w:r>
    </w:p>
    <w:p w:rsidR="00C170F2" w:rsidRDefault="00C170F2" w:rsidP="00C170F2">
      <w:pPr>
        <w:widowControl w:val="0"/>
        <w:tabs>
          <w:tab w:val="right" w:pos="1008"/>
          <w:tab w:val="left" w:pos="1152"/>
          <w:tab w:val="left" w:pos="1872"/>
          <w:tab w:val="left" w:pos="9187"/>
        </w:tabs>
        <w:ind w:left="2088" w:hanging="2088"/>
      </w:pPr>
      <w:r>
        <w:tab/>
        <w:t>4/2/2019</w:t>
      </w:r>
      <w:r>
        <w:tab/>
        <w:t>House</w:t>
      </w:r>
      <w:r>
        <w:tab/>
      </w:r>
      <w:r w:rsidRPr="009056BA">
        <w:t>Referred</w:t>
      </w:r>
      <w:r>
        <w:t xml:space="preserve"> to Committee on </w:t>
      </w:r>
      <w:r w:rsidRPr="009056BA">
        <w:rPr>
          <w:b/>
        </w:rPr>
        <w:t>Ways and Means</w:t>
      </w:r>
      <w:r>
        <w:t xml:space="preserve"> </w:t>
      </w:r>
      <w:r w:rsidRPr="009056BA">
        <w:t>(</w:t>
      </w:r>
      <w:hyperlink r:id="rId8" w:history="1">
        <w:r w:rsidRPr="009056BA">
          <w:rPr>
            <w:rStyle w:val="Hyperlink"/>
          </w:rPr>
          <w:t>House Journal</w:t>
        </w:r>
        <w:r w:rsidRPr="009056BA">
          <w:rPr>
            <w:rStyle w:val="Hyperlink"/>
          </w:rPr>
          <w:noBreakHyphen/>
          <w:t>page 61</w:t>
        </w:r>
      </w:hyperlink>
      <w:r w:rsidRPr="009056BA">
        <w:t>)</w:t>
      </w:r>
    </w:p>
    <w:p w:rsidR="00C170F2" w:rsidRDefault="00C170F2" w:rsidP="00C170F2">
      <w:pPr>
        <w:widowControl w:val="0"/>
        <w:tabs>
          <w:tab w:val="right" w:pos="1008"/>
          <w:tab w:val="left" w:pos="1152"/>
          <w:tab w:val="left" w:pos="1872"/>
          <w:tab w:val="left" w:pos="9187"/>
        </w:tabs>
        <w:ind w:left="2088" w:hanging="2088"/>
      </w:pPr>
    </w:p>
    <w:p w:rsidR="00FF48A9" w:rsidRDefault="00FF48A9" w:rsidP="00FF48A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F48A9">
          <w:rPr>
            <w:rStyle w:val="Hyperlink"/>
          </w:rPr>
          <w:t>legislative information</w:t>
        </w:r>
      </w:hyperlink>
      <w:r>
        <w:t xml:space="preserve"> at the website</w:t>
      </w:r>
    </w:p>
    <w:p w:rsidR="00FF48A9" w:rsidRDefault="00FF48A9" w:rsidP="00FF48A9">
      <w:pPr>
        <w:widowControl w:val="0"/>
        <w:tabs>
          <w:tab w:val="right" w:pos="1008"/>
          <w:tab w:val="left" w:pos="1152"/>
          <w:tab w:val="left" w:pos="1872"/>
          <w:tab w:val="left" w:pos="9187"/>
        </w:tabs>
        <w:ind w:left="2088" w:hanging="2088"/>
        <w:jc w:val="left"/>
      </w:pPr>
    </w:p>
    <w:p w:rsidR="00FF48A9" w:rsidRPr="00FF48A9" w:rsidRDefault="00FF48A9" w:rsidP="00FF48A9">
      <w:pPr>
        <w:widowControl w:val="0"/>
        <w:tabs>
          <w:tab w:val="right" w:pos="1008"/>
          <w:tab w:val="left" w:pos="1152"/>
          <w:tab w:val="left" w:pos="1872"/>
          <w:tab w:val="left" w:pos="9187"/>
        </w:tabs>
        <w:ind w:left="2088" w:hanging="2088"/>
        <w:jc w:val="left"/>
      </w:pPr>
    </w:p>
    <w:p w:rsidR="00FF48A9" w:rsidRDefault="00FF48A9" w:rsidP="00FF48A9">
      <w:pPr>
        <w:widowControl w:val="0"/>
        <w:jc w:val="left"/>
      </w:pPr>
      <w:r w:rsidRPr="00FF48A9">
        <w:rPr>
          <w:b/>
        </w:rPr>
        <w:t>VERSIONS OF THIS BILL</w:t>
      </w:r>
    </w:p>
    <w:p w:rsidR="00FF48A9" w:rsidRDefault="00FF48A9" w:rsidP="00FF48A9">
      <w:pPr>
        <w:widowControl w:val="0"/>
        <w:jc w:val="left"/>
      </w:pPr>
    </w:p>
    <w:p w:rsidR="00FF48A9" w:rsidRDefault="001B326D" w:rsidP="00FF48A9">
      <w:pPr>
        <w:widowControl w:val="0"/>
        <w:jc w:val="left"/>
      </w:pPr>
      <w:hyperlink r:id="rId10" w:history="1">
        <w:r w:rsidR="00FF48A9">
          <w:rPr>
            <w:rStyle w:val="Hyperlink"/>
          </w:rPr>
          <w:t>3/28/2019</w:t>
        </w:r>
      </w:hyperlink>
    </w:p>
    <w:p w:rsidR="00FF48A9" w:rsidRDefault="00FF48A9" w:rsidP="00FF48A9"/>
    <w:p w:rsidR="00FF48A9" w:rsidRDefault="00FF48A9" w:rsidP="00FF48A9">
      <w:pPr>
        <w:sectPr w:rsidR="00FF48A9" w:rsidSect="00FF48A9">
          <w:pgSz w:w="12240" w:h="15840" w:code="1"/>
          <w:pgMar w:top="1080" w:right="1440" w:bottom="1080" w:left="1440" w:header="720" w:footer="720" w:gutter="0"/>
          <w:cols w:space="720"/>
          <w:noEndnote/>
          <w:docGrid w:linePitch="360"/>
        </w:sectPr>
      </w:pPr>
    </w:p>
    <w:p w:rsidR="00F2407E" w:rsidRDefault="00F240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6B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D50" w:rsidRPr="002211F3" w:rsidRDefault="00321D50" w:rsidP="003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11F3">
        <w:rPr>
          <w:color w:val="000000" w:themeColor="text1"/>
          <w:u w:color="000000" w:themeColor="text1"/>
        </w:rPr>
        <w:t>TO AMEND SECTION 31</w:t>
      </w:r>
      <w:r>
        <w:rPr>
          <w:color w:val="000000" w:themeColor="text1"/>
          <w:u w:color="000000" w:themeColor="text1"/>
        </w:rPr>
        <w:noBreakHyphen/>
      </w:r>
      <w:r w:rsidRPr="002211F3">
        <w:rPr>
          <w:color w:val="000000" w:themeColor="text1"/>
          <w:u w:color="000000" w:themeColor="text1"/>
        </w:rPr>
        <w:t>3</w:t>
      </w:r>
      <w:r>
        <w:rPr>
          <w:color w:val="000000" w:themeColor="text1"/>
          <w:u w:color="000000" w:themeColor="text1"/>
        </w:rPr>
        <w:noBreakHyphen/>
      </w:r>
      <w:r w:rsidRPr="002211F3">
        <w:rPr>
          <w:color w:val="000000" w:themeColor="text1"/>
          <w:u w:color="000000" w:themeColor="text1"/>
        </w:rPr>
        <w:t>570, CODE OF LAWS OF SOUTH CAROLINA, 1976, RELATING TO TAX EXEMPTIONS FOR CITY HOUSING AUTHORITIES, SO AS TO PROVIDE THAT THE PROPERTY OF AN AUTHORITY INCLUDES CERTAIN LEASEHOLD INTERESTS IN AND IMPROVEMENTS TO PROPERTY OWNED BY AN ENTITY THAT PROVIDES HOUSING ACCOMMODATIONS TO PERSONS OF MODERATE TO LOW INCOME.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6B67" w:rsidRDefault="005A6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6B67" w:rsidRDefault="005A6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D50" w:rsidRPr="002211F3" w:rsidRDefault="005A6B67" w:rsidP="003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21D50" w:rsidRPr="002211F3">
        <w:rPr>
          <w:color w:val="000000" w:themeColor="text1"/>
          <w:u w:color="000000" w:themeColor="text1"/>
        </w:rPr>
        <w:t>Section 31</w:t>
      </w:r>
      <w:r w:rsidR="00321D50">
        <w:rPr>
          <w:color w:val="000000" w:themeColor="text1"/>
          <w:u w:color="000000" w:themeColor="text1"/>
        </w:rPr>
        <w:noBreakHyphen/>
      </w:r>
      <w:r w:rsidR="00321D50" w:rsidRPr="002211F3">
        <w:rPr>
          <w:color w:val="000000" w:themeColor="text1"/>
          <w:u w:color="000000" w:themeColor="text1"/>
        </w:rPr>
        <w:t>3</w:t>
      </w:r>
      <w:r w:rsidR="00321D50">
        <w:rPr>
          <w:color w:val="000000" w:themeColor="text1"/>
          <w:u w:color="000000" w:themeColor="text1"/>
        </w:rPr>
        <w:noBreakHyphen/>
      </w:r>
      <w:r w:rsidR="00321D50" w:rsidRPr="002211F3">
        <w:rPr>
          <w:color w:val="000000" w:themeColor="text1"/>
          <w:u w:color="000000" w:themeColor="text1"/>
        </w:rPr>
        <w:t>570 of the 1976 Code is amended to read:</w:t>
      </w:r>
    </w:p>
    <w:p w:rsidR="00321D50" w:rsidRPr="002211F3" w:rsidRDefault="00321D50" w:rsidP="003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D50" w:rsidRPr="002211F3" w:rsidRDefault="00321D50" w:rsidP="003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1F3">
        <w:rPr>
          <w:color w:val="000000" w:themeColor="text1"/>
          <w:u w:color="000000" w:themeColor="text1"/>
        </w:rPr>
        <w:tab/>
        <w:t>“Section 31</w:t>
      </w:r>
      <w:r>
        <w:rPr>
          <w:color w:val="000000" w:themeColor="text1"/>
          <w:u w:color="000000" w:themeColor="text1"/>
        </w:rPr>
        <w:noBreakHyphen/>
      </w:r>
      <w:r w:rsidRPr="002211F3">
        <w:rPr>
          <w:color w:val="000000" w:themeColor="text1"/>
          <w:u w:color="000000" w:themeColor="text1"/>
        </w:rPr>
        <w:t>3</w:t>
      </w:r>
      <w:r>
        <w:rPr>
          <w:color w:val="000000" w:themeColor="text1"/>
          <w:u w:color="000000" w:themeColor="text1"/>
        </w:rPr>
        <w:noBreakHyphen/>
      </w:r>
      <w:r w:rsidRPr="002211F3">
        <w:rPr>
          <w:color w:val="000000" w:themeColor="text1"/>
          <w:u w:color="000000" w:themeColor="text1"/>
        </w:rPr>
        <w:t>570.</w:t>
      </w:r>
      <w:r w:rsidRPr="002211F3">
        <w:rPr>
          <w:color w:val="000000" w:themeColor="text1"/>
          <w:u w:color="000000" w:themeColor="text1"/>
        </w:rPr>
        <w:tab/>
      </w:r>
      <w:r w:rsidRPr="002211F3">
        <w:rPr>
          <w:color w:val="000000" w:themeColor="text1"/>
          <w:u w:color="000000" w:themeColor="text1"/>
        </w:rPr>
        <w:tab/>
      </w:r>
      <w:r w:rsidRPr="002211F3">
        <w:rPr>
          <w:color w:val="000000" w:themeColor="text1"/>
          <w:u w:val="single" w:color="000000" w:themeColor="text1"/>
        </w:rPr>
        <w:t>(A)</w:t>
      </w:r>
      <w:r w:rsidRPr="002211F3">
        <w:rPr>
          <w:color w:val="000000" w:themeColor="text1"/>
          <w:u w:color="000000" w:themeColor="text1"/>
        </w:rPr>
        <w:tab/>
        <w:t>The property of an authority is declared to be public property used for essential public and governmental purposes and such property of an authority shall be exempt from all taxes and special assessments of the city, the county, the State or any political subdivision thereof. In lieu of such taxes or special assessments, an authority may agree to make payments to the city or the county or any such political subdivision for improvements, services and facilities furnished by such city, county or political subdivision for the benefit of a housing project, but in no event shall such payments exceed the estimated cost to such city, county or political subdivision of the improvements, services or facilities to be so furnished.</w:t>
      </w:r>
    </w:p>
    <w:p w:rsidR="00321D50" w:rsidRPr="002211F3" w:rsidRDefault="00321D50" w:rsidP="003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1F3">
        <w:rPr>
          <w:color w:val="000000" w:themeColor="text1"/>
          <w:u w:color="000000" w:themeColor="text1"/>
        </w:rPr>
        <w:tab/>
      </w:r>
      <w:r w:rsidRPr="002211F3">
        <w:rPr>
          <w:color w:val="000000" w:themeColor="text1"/>
          <w:u w:val="single" w:color="000000" w:themeColor="text1"/>
        </w:rPr>
        <w:t>(B)</w:t>
      </w:r>
      <w:r w:rsidRPr="002211F3">
        <w:rPr>
          <w:color w:val="000000" w:themeColor="text1"/>
          <w:u w:color="000000" w:themeColor="text1"/>
        </w:rPr>
        <w:tab/>
      </w:r>
      <w:r w:rsidRPr="002211F3">
        <w:rPr>
          <w:color w:val="000000" w:themeColor="text1"/>
          <w:u w:val="single" w:color="000000" w:themeColor="text1"/>
        </w:rPr>
        <w:t xml:space="preserve">For purposes of subsection (A), the property of an authority includes all leasehold interests in and improvements to property owned by an entity that provides housing accommodations to persons of moderate to low income, and in which an affiliate or instrumentality of the authority is a general partner, managing </w:t>
      </w:r>
      <w:r w:rsidRPr="002211F3">
        <w:rPr>
          <w:color w:val="000000" w:themeColor="text1"/>
          <w:u w:val="single" w:color="000000" w:themeColor="text1"/>
        </w:rPr>
        <w:lastRenderedPageBreak/>
        <w:t>member, or the equivalent; provided the property of an authority is entitled to a tax exemption equal to that percentage of the property restricted to occupancy by persons of moderate to low income.</w:t>
      </w:r>
      <w:r w:rsidRPr="002211F3">
        <w:rPr>
          <w:color w:val="000000" w:themeColor="text1"/>
          <w:u w:color="000000" w:themeColor="text1"/>
        </w:rPr>
        <w:t>”</w:t>
      </w:r>
    </w:p>
    <w:p w:rsidR="005A6B67" w:rsidRDefault="005A6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B67" w:rsidRDefault="005A6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1D50">
        <w:t>2</w:t>
      </w:r>
      <w:r>
        <w:t>.</w:t>
      </w:r>
      <w:r>
        <w:tab/>
        <w:t>This act takes effect upon approval by the Governor.</w:t>
      </w:r>
    </w:p>
    <w:p w:rsidR="00442755" w:rsidRDefault="00321D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48A9" w:rsidRDefault="00FF48A9" w:rsidP="00FF48A9">
      <w:pPr>
        <w:suppressAutoHyphens/>
      </w:pPr>
    </w:p>
    <w:sectPr w:rsidR="00FF48A9" w:rsidSect="00FF48A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B67" w:rsidRDefault="005A6B67" w:rsidP="009F0C77">
      <w:r>
        <w:separator/>
      </w:r>
    </w:p>
  </w:endnote>
  <w:endnote w:type="continuationSeparator" w:id="0">
    <w:p w:rsidR="005A6B67" w:rsidRDefault="005A6B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29D96E-272B-4D98-A3DA-EB9949AEDE6D}"/>
    <w:embedBold r:id="rId2" w:fontKey="{D656E1FF-AC33-4E3C-BD14-1B7D768716FD}"/>
  </w:font>
  <w:font w:name="Calibri">
    <w:panose1 w:val="020F0502020204030204"/>
    <w:charset w:val="00"/>
    <w:family w:val="swiss"/>
    <w:pitch w:val="variable"/>
    <w:sig w:usb0="E00002FF" w:usb1="4000ACFF" w:usb2="00000001" w:usb3="00000000" w:csb0="0000019F" w:csb1="00000000"/>
    <w:embedRegular r:id="rId3" w:fontKey="{63866F8A-F65A-4824-AA24-E916DFE2B480}"/>
  </w:font>
  <w:font w:name="Cambria">
    <w:panose1 w:val="02040503050406030204"/>
    <w:charset w:val="00"/>
    <w:family w:val="roman"/>
    <w:pitch w:val="variable"/>
    <w:sig w:usb0="E00002FF" w:usb1="400004FF" w:usb2="00000000" w:usb3="00000000" w:csb0="0000019F" w:csb1="00000000"/>
    <w:embedRegular r:id="rId4" w:fontKey="{9DB66B1F-D167-4B34-97F6-B76C5CD11F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8A9" w:rsidRPr="00F2407E" w:rsidRDefault="00FF48A9" w:rsidP="00F2407E">
    <w:pPr>
      <w:pStyle w:val="Footer"/>
      <w:tabs>
        <w:tab w:val="clear" w:pos="4680"/>
        <w:tab w:val="clear" w:pos="9360"/>
        <w:tab w:val="center" w:pos="2995"/>
      </w:tabs>
      <w:spacing w:before="120"/>
    </w:pPr>
    <w:r>
      <w:t>[4385]</w:t>
    </w:r>
    <w:r>
      <w:tab/>
    </w:r>
    <w:r>
      <w:fldChar w:fldCharType="begin"/>
    </w:r>
    <w:r>
      <w:instrText xml:space="preserve"> PAGE  \* MERGEFORMAT </w:instrText>
    </w:r>
    <w:r>
      <w:fldChar w:fldCharType="separate"/>
    </w:r>
    <w:r w:rsidR="00DF4D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B67" w:rsidRDefault="005A6B67" w:rsidP="009F0C77">
      <w:r>
        <w:separator/>
      </w:r>
    </w:p>
  </w:footnote>
  <w:footnote w:type="continuationSeparator" w:id="0">
    <w:p w:rsidR="005A6B67" w:rsidRDefault="005A6B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03SA19"/>
    <w:docVar w:name="CoverBillType" w:val="b"/>
    <w:docVar w:name="DocPath" w:val="L:\Council\bills\RT\17603SA19.DOCX"/>
    <w:docVar w:name="dvBillNumber" w:val="4385"/>
    <w:docVar w:name="dvBillNumberPrefix" w:val="H. "/>
    <w:docVar w:name="dvOriginalBody" w:val="House"/>
    <w:docVar w:name="dvSteno" w:val="RT"/>
    <w:docVar w:name="NameofBody" w:val="h"/>
    <w:docVar w:name="vGroup2" w:val="Council"/>
  </w:docVars>
  <w:rsids>
    <w:rsidRoot w:val="005A6B6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1D50"/>
    <w:rsid w:val="00325348"/>
    <w:rsid w:val="0032732C"/>
    <w:rsid w:val="00336AD0"/>
    <w:rsid w:val="0037079A"/>
    <w:rsid w:val="003C4DAB"/>
    <w:rsid w:val="003D01E8"/>
    <w:rsid w:val="003E5288"/>
    <w:rsid w:val="003F6D79"/>
    <w:rsid w:val="0041760A"/>
    <w:rsid w:val="00417C01"/>
    <w:rsid w:val="004403BD"/>
    <w:rsid w:val="00442755"/>
    <w:rsid w:val="00461441"/>
    <w:rsid w:val="004809EE"/>
    <w:rsid w:val="004D02A0"/>
    <w:rsid w:val="004E7D54"/>
    <w:rsid w:val="005273C6"/>
    <w:rsid w:val="00530A69"/>
    <w:rsid w:val="00545593"/>
    <w:rsid w:val="005515C5"/>
    <w:rsid w:val="00556EBF"/>
    <w:rsid w:val="00577C6C"/>
    <w:rsid w:val="005A62FE"/>
    <w:rsid w:val="005A6B67"/>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70F2"/>
    <w:rsid w:val="00C31C95"/>
    <w:rsid w:val="00C3483A"/>
    <w:rsid w:val="00C74E9D"/>
    <w:rsid w:val="00C826DD"/>
    <w:rsid w:val="00C82FD3"/>
    <w:rsid w:val="00C92819"/>
    <w:rsid w:val="00CC6B7B"/>
    <w:rsid w:val="00CD2089"/>
    <w:rsid w:val="00CE4DC3"/>
    <w:rsid w:val="00D73A67"/>
    <w:rsid w:val="00D970A9"/>
    <w:rsid w:val="00DF3845"/>
    <w:rsid w:val="00DF4DDE"/>
    <w:rsid w:val="00E41911"/>
    <w:rsid w:val="00E44B57"/>
    <w:rsid w:val="00E92EEF"/>
    <w:rsid w:val="00EF2368"/>
    <w:rsid w:val="00F2407E"/>
    <w:rsid w:val="00F24442"/>
    <w:rsid w:val="00F50AE3"/>
    <w:rsid w:val="00F655B7"/>
    <w:rsid w:val="00F656BA"/>
    <w:rsid w:val="00F67CF1"/>
    <w:rsid w:val="00F728AA"/>
    <w:rsid w:val="00F840F0"/>
    <w:rsid w:val="00FB0D0D"/>
    <w:rsid w:val="00FB43B4"/>
    <w:rsid w:val="00FB6B0B"/>
    <w:rsid w:val="00FF2AE4"/>
    <w:rsid w:val="00FF48A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D525F6-6F9E-452C-A116-85DA89139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F48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85_201903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8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20A64-8575-4FD1-9E3F-ADBEAF959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27934765.dotm</Template>
  <TotalTime>0</TotalTime>
  <Pages>3</Pages>
  <Words>391</Words>
  <Characters>2117</Characters>
  <Application>Microsoft Office Word</Application>
  <DocSecurity>0</DocSecurity>
  <Lines>79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4385: Tax Exemptions - South Carolina Legislature Online</dc:title>
  <dc:creator>Rebecca Turner</dc:creator>
  <cp:lastModifiedBy>S Volk</cp:lastModifiedBy>
  <cp:revision>2</cp:revision>
  <dcterms:created xsi:type="dcterms:W3CDTF">2019-04-05T16:13:00Z</dcterms:created>
  <dcterms:modified xsi:type="dcterms:W3CDTF">2019-04-05T16:13:00Z</dcterms:modified>
</cp:coreProperties>
</file>