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05AE">
        <w:rPr>
          <w:rFonts w:eastAsia="Times New Roman" w:cs="Times New Roman"/>
          <w:b/>
          <w:szCs w:val="20"/>
        </w:rPr>
        <w:t>South Carolina General Assembly</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05AE">
        <w:rPr>
          <w:rFonts w:eastAsia="Times New Roman" w:cs="Times New Roman"/>
          <w:szCs w:val="20"/>
        </w:rPr>
        <w:t>123rd Session, 2019-2020</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4F581D"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roofErr w:type="spellStart"/>
      <w:r>
        <w:rPr>
          <w:rFonts w:eastAsia="Times New Roman" w:cs="Times New Roman"/>
          <w:b/>
          <w:szCs w:val="20"/>
        </w:rPr>
        <w:t>A176</w:t>
      </w:r>
      <w:proofErr w:type="spellEnd"/>
      <w:r>
        <w:rPr>
          <w:rFonts w:eastAsia="Times New Roman" w:cs="Times New Roman"/>
          <w:b/>
          <w:szCs w:val="20"/>
        </w:rPr>
        <w:t xml:space="preserve">, </w:t>
      </w:r>
      <w:proofErr w:type="spellStart"/>
      <w:r>
        <w:rPr>
          <w:rFonts w:eastAsia="Times New Roman" w:cs="Times New Roman"/>
          <w:b/>
          <w:szCs w:val="20"/>
        </w:rPr>
        <w:t>R180</w:t>
      </w:r>
      <w:proofErr w:type="spellEnd"/>
      <w:r>
        <w:rPr>
          <w:rFonts w:eastAsia="Times New Roman" w:cs="Times New Roman"/>
          <w:b/>
          <w:szCs w:val="20"/>
        </w:rPr>
        <w:t xml:space="preserve">, </w:t>
      </w:r>
      <w:proofErr w:type="spellStart"/>
      <w:r>
        <w:rPr>
          <w:rFonts w:eastAsia="Times New Roman" w:cs="Times New Roman"/>
          <w:b/>
          <w:szCs w:val="20"/>
        </w:rPr>
        <w:t>H4431</w:t>
      </w:r>
      <w:proofErr w:type="spellEnd"/>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b/>
          <w:szCs w:val="20"/>
        </w:rPr>
        <w:t>STATUS INFORMATION</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szCs w:val="20"/>
        </w:rPr>
        <w:t>General Bill</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szCs w:val="20"/>
        </w:rPr>
        <w:t>Sponsors: Reps. Jordan, Fry, Rose, Forrest, Anderson, Hyde, B. Cox, Elliott, Morgan, B. Newton, Rutherford, Long, Magnuson, Clemmons, Davis, Taylor, Hewitt, Pope, Ligon, Tallon, D.C. Moss, Blackwell, Kirby, Sandifer, Jefferson, R. Williams, Kimmons, Murphy, Chellis and Daning</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szCs w:val="20"/>
        </w:rPr>
        <w:t>Document Path: l:\council\bills\rt\17613sa19.docx</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2019</w:t>
      </w: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2020</w:t>
      </w: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30, 2020, Signed</w:t>
      </w:r>
    </w:p>
    <w:p w:rsidR="00CA3399" w:rsidRDefault="00CA3399"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szCs w:val="20"/>
        </w:rPr>
        <w:t>Summary: SC Business License Tax Reform</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8005AE" w:rsidP="008005AE">
      <w:pPr>
        <w:widowControl w:val="0"/>
        <w:tabs>
          <w:tab w:val="center" w:pos="590"/>
          <w:tab w:val="center" w:pos="1440"/>
          <w:tab w:val="left" w:pos="1872"/>
          <w:tab w:val="left" w:pos="9187"/>
        </w:tabs>
        <w:rPr>
          <w:rFonts w:eastAsia="Times New Roman" w:cs="Times New Roman"/>
          <w:szCs w:val="20"/>
        </w:rPr>
      </w:pPr>
      <w:r w:rsidRPr="008005AE">
        <w:rPr>
          <w:rFonts w:eastAsia="Times New Roman" w:cs="Times New Roman"/>
          <w:b/>
          <w:szCs w:val="20"/>
        </w:rPr>
        <w:t>HISTORY OF LEGISLATIVE ACTIONS</w:t>
      </w:r>
    </w:p>
    <w:p w:rsidR="008005AE" w:rsidRPr="008005AE" w:rsidRDefault="008005AE" w:rsidP="008005AE">
      <w:pPr>
        <w:widowControl w:val="0"/>
        <w:tabs>
          <w:tab w:val="center" w:pos="590"/>
          <w:tab w:val="center" w:pos="1440"/>
          <w:tab w:val="left" w:pos="1872"/>
          <w:tab w:val="left" w:pos="9187"/>
        </w:tabs>
        <w:rPr>
          <w:rFonts w:eastAsia="Times New Roman" w:cs="Times New Roman"/>
          <w:szCs w:val="20"/>
        </w:rPr>
      </w:pPr>
    </w:p>
    <w:p w:rsidR="008005AE" w:rsidRPr="008005AE" w:rsidRDefault="008005AE" w:rsidP="008005AE">
      <w:pPr>
        <w:widowControl w:val="0"/>
        <w:tabs>
          <w:tab w:val="center" w:pos="590"/>
          <w:tab w:val="center" w:pos="1440"/>
          <w:tab w:val="left" w:pos="1872"/>
          <w:tab w:val="left" w:pos="9187"/>
        </w:tabs>
        <w:rPr>
          <w:rFonts w:eastAsia="Times New Roman" w:cs="Times New Roman"/>
          <w:szCs w:val="20"/>
        </w:rPr>
      </w:pPr>
      <w:r w:rsidRPr="008005AE">
        <w:rPr>
          <w:rFonts w:eastAsia="Times New Roman" w:cs="Times New Roman"/>
          <w:szCs w:val="20"/>
          <w:u w:val="single"/>
        </w:rPr>
        <w:tab/>
        <w:t>Date</w:t>
      </w:r>
      <w:r w:rsidRPr="008005AE">
        <w:rPr>
          <w:rFonts w:eastAsia="Times New Roman" w:cs="Times New Roman"/>
          <w:szCs w:val="20"/>
          <w:u w:val="single"/>
        </w:rPr>
        <w:tab/>
        <w:t>Body</w:t>
      </w:r>
      <w:r w:rsidRPr="008005AE">
        <w:rPr>
          <w:rFonts w:eastAsia="Times New Roman" w:cs="Times New Roman"/>
          <w:szCs w:val="20"/>
          <w:u w:val="single"/>
        </w:rPr>
        <w:tab/>
        <w:t>Action Description with journal page number</w:t>
      </w:r>
      <w:r w:rsidRPr="008005AE">
        <w:rPr>
          <w:rFonts w:eastAsia="Times New Roman" w:cs="Times New Roman"/>
          <w:szCs w:val="20"/>
          <w:u w:val="single"/>
        </w:rPr>
        <w:tab/>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Introduced and read first time (</w:t>
      </w:r>
      <w:hyperlink r:id="rId7" w:history="1">
        <w:r w:rsidRPr="00122689">
          <w:rPr>
            <w:rStyle w:val="Hyperlink"/>
            <w:rFonts w:cs="Times New Roman"/>
          </w:rPr>
          <w:t>House Journal</w:t>
        </w:r>
        <w:r w:rsidRPr="00122689">
          <w:rPr>
            <w:rStyle w:val="Hyperlink"/>
            <w:rFonts w:cs="Times New Roman"/>
          </w:rPr>
          <w:noBreakHyphen/>
          <w:t>page 27</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 xml:space="preserve">Referred to Committee on </w:t>
      </w:r>
      <w:r w:rsidRPr="00122689">
        <w:rPr>
          <w:rFonts w:cs="Times New Roman"/>
          <w:b/>
        </w:rPr>
        <w:t>Labor, Commerce and Industry</w:t>
      </w:r>
      <w:r>
        <w:rPr>
          <w:rFonts w:cs="Times New Roman"/>
        </w:rPr>
        <w:t xml:space="preserve"> (</w:t>
      </w:r>
      <w:hyperlink r:id="rId8" w:history="1">
        <w:r w:rsidRPr="00122689">
          <w:rPr>
            <w:rStyle w:val="Hyperlink"/>
            <w:rFonts w:cs="Times New Roman"/>
          </w:rPr>
          <w:t>House Journal</w:t>
        </w:r>
        <w:r w:rsidRPr="00122689">
          <w:rPr>
            <w:rStyle w:val="Hyperlink"/>
            <w:rFonts w:cs="Times New Roman"/>
          </w:rPr>
          <w:noBreakHyphen/>
          <w:t>page 27</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t>Member(s) request name added as sponsor: Anderson, Hyde</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House</w:t>
      </w:r>
      <w:r>
        <w:rPr>
          <w:rFonts w:cs="Times New Roman"/>
        </w:rPr>
        <w:tab/>
        <w:t>Member(s) request name removed as sponsor: Daning</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House</w:t>
      </w:r>
      <w:r>
        <w:rPr>
          <w:rFonts w:cs="Times New Roman"/>
        </w:rPr>
        <w:tab/>
        <w:t xml:space="preserve">Member(s) request name added as sponsor: </w:t>
      </w:r>
      <w:proofErr w:type="spellStart"/>
      <w:r>
        <w:rPr>
          <w:rFonts w:cs="Times New Roman"/>
        </w:rPr>
        <w:t>B.Cox</w:t>
      </w:r>
      <w:proofErr w:type="spellEnd"/>
      <w:r>
        <w:rPr>
          <w:rFonts w:cs="Times New Roman"/>
        </w:rPr>
        <w:t>, Elliott, Morgan</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House</w:t>
      </w:r>
      <w:r>
        <w:rPr>
          <w:rFonts w:cs="Times New Roman"/>
        </w:rPr>
        <w:tab/>
        <w:t xml:space="preserve">Member(s) request name added as sponsor: </w:t>
      </w:r>
      <w:proofErr w:type="spellStart"/>
      <w:r>
        <w:rPr>
          <w:rFonts w:cs="Times New Roman"/>
        </w:rPr>
        <w:t>B.Newton</w:t>
      </w:r>
      <w:proofErr w:type="spellEnd"/>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t>Member(s) request name added as sponsor: Rutherford</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t>Member(s) request name added as sponsor: Long, Magnuson, Clemmons, Davis, Taylor</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t>Member(s) request name added as sponsor: Hewitt, Pope</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Member(s) request name removed as sponsor: Atkinson</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 xml:space="preserve">Member(s) request name added as sponsor: Ligon, Tallon, </w:t>
      </w:r>
      <w:proofErr w:type="spellStart"/>
      <w:r>
        <w:rPr>
          <w:rFonts w:cs="Times New Roman"/>
        </w:rPr>
        <w:t>D.C.Moss</w:t>
      </w:r>
      <w:proofErr w:type="spellEnd"/>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Member(s) request name added as sponsor: Blackwell</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House</w:t>
      </w:r>
      <w:r>
        <w:rPr>
          <w:rFonts w:cs="Times New Roman"/>
        </w:rPr>
        <w:tab/>
        <w:t>Member(s) request name added as sponsor: Kirby, Sandifer</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House</w:t>
      </w:r>
      <w:r>
        <w:rPr>
          <w:rFonts w:cs="Times New Roman"/>
        </w:rPr>
        <w:tab/>
        <w:t xml:space="preserve">Committee report: Favorable with amendment </w:t>
      </w:r>
      <w:r w:rsidRPr="00122689">
        <w:rPr>
          <w:rFonts w:cs="Times New Roman"/>
          <w:b/>
        </w:rPr>
        <w:t>Labor, Commerce and Industry</w:t>
      </w:r>
      <w:r>
        <w:rPr>
          <w:rFonts w:cs="Times New Roman"/>
        </w:rPr>
        <w:t xml:space="preserve"> (</w:t>
      </w:r>
      <w:hyperlink r:id="rId9" w:history="1">
        <w:r w:rsidRPr="00122689">
          <w:rPr>
            <w:rStyle w:val="Hyperlink"/>
            <w:rFonts w:cs="Times New Roman"/>
          </w:rPr>
          <w:t>House Journal</w:t>
        </w:r>
        <w:r w:rsidRPr="00122689">
          <w:rPr>
            <w:rStyle w:val="Hyperlink"/>
            <w:rFonts w:cs="Times New Roman"/>
          </w:rPr>
          <w:noBreakHyphen/>
          <w:t>page 4</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House</w:t>
      </w:r>
      <w:r>
        <w:rPr>
          <w:rFonts w:cs="Times New Roman"/>
        </w:rPr>
        <w:tab/>
        <w:t>24 hour point of order</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House</w:t>
      </w:r>
      <w:r>
        <w:rPr>
          <w:rFonts w:cs="Times New Roman"/>
        </w:rPr>
        <w:tab/>
        <w:t xml:space="preserve">Member(s) request name added as sponsor: Jefferson, </w:t>
      </w:r>
      <w:proofErr w:type="spellStart"/>
      <w:r>
        <w:rPr>
          <w:rFonts w:cs="Times New Roman"/>
        </w:rPr>
        <w:t>R.Williams</w:t>
      </w:r>
      <w:proofErr w:type="spellEnd"/>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r>
      <w:r>
        <w:rPr>
          <w:rFonts w:cs="Times New Roman"/>
        </w:rPr>
        <w:tab/>
        <w:t>Scrivener's error corrected</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2/25/2020</w:t>
      </w:r>
      <w:r>
        <w:rPr>
          <w:rFonts w:cs="Times New Roman"/>
        </w:rPr>
        <w:tab/>
        <w:t>House</w:t>
      </w:r>
      <w:r>
        <w:rPr>
          <w:rFonts w:cs="Times New Roman"/>
        </w:rPr>
        <w:tab/>
        <w:t>Member(s) request name added as sponsor: Daning</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Member(s) request name added as sponsor: Kimmons, Murphy, Chellis</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Amended (</w:t>
      </w:r>
      <w:hyperlink r:id="rId10" w:history="1">
        <w:r w:rsidRPr="00122689">
          <w:rPr>
            <w:rStyle w:val="Hyperlink"/>
            <w:rFonts w:cs="Times New Roman"/>
          </w:rPr>
          <w:t>House Journal</w:t>
        </w:r>
        <w:r w:rsidRPr="00122689">
          <w:rPr>
            <w:rStyle w:val="Hyperlink"/>
            <w:rFonts w:cs="Times New Roman"/>
          </w:rPr>
          <w:noBreakHyphen/>
          <w:t>page 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Read second time (</w:t>
      </w:r>
      <w:hyperlink r:id="rId11" w:history="1">
        <w:r w:rsidRPr="00122689">
          <w:rPr>
            <w:rStyle w:val="Hyperlink"/>
            <w:rFonts w:cs="Times New Roman"/>
          </w:rPr>
          <w:t>House Journal</w:t>
        </w:r>
        <w:r w:rsidRPr="00122689">
          <w:rPr>
            <w:rStyle w:val="Hyperlink"/>
            <w:rFonts w:cs="Times New Roman"/>
          </w:rPr>
          <w:noBreakHyphen/>
          <w:t>page 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2" w:history="1">
        <w:r w:rsidRPr="00122689">
          <w:rPr>
            <w:rStyle w:val="Hyperlink"/>
            <w:rFonts w:cs="Times New Roman"/>
          </w:rPr>
          <w:t>House Journal</w:t>
        </w:r>
        <w:r w:rsidRPr="00122689">
          <w:rPr>
            <w:rStyle w:val="Hyperlink"/>
            <w:rFonts w:cs="Times New Roman"/>
          </w:rPr>
          <w:noBreakHyphen/>
          <w:t>page 18</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r>
      <w:r>
        <w:rPr>
          <w:rFonts w:cs="Times New Roman"/>
        </w:rPr>
        <w:tab/>
        <w:t>Scrivener's error corrected</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Read third time and sent to Senate (</w:t>
      </w:r>
      <w:hyperlink r:id="rId13" w:history="1">
        <w:r w:rsidRPr="00122689">
          <w:rPr>
            <w:rStyle w:val="Hyperlink"/>
            <w:rFonts w:cs="Times New Roman"/>
          </w:rPr>
          <w:t>House Journal</w:t>
        </w:r>
        <w:r w:rsidRPr="00122689">
          <w:rPr>
            <w:rStyle w:val="Hyperlink"/>
            <w:rFonts w:cs="Times New Roman"/>
          </w:rPr>
          <w:noBreakHyphen/>
          <w:t>page 26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Roll call Yeas</w:t>
      </w:r>
      <w:r>
        <w:rPr>
          <w:rFonts w:cs="Times New Roman"/>
        </w:rPr>
        <w:noBreakHyphen/>
        <w:t>96  Nays</w:t>
      </w:r>
      <w:r>
        <w:rPr>
          <w:rFonts w:cs="Times New Roman"/>
        </w:rPr>
        <w:noBreakHyphen/>
        <w:t>0 (</w:t>
      </w:r>
      <w:hyperlink r:id="rId14" w:history="1">
        <w:r w:rsidRPr="00122689">
          <w:rPr>
            <w:rStyle w:val="Hyperlink"/>
            <w:rFonts w:cs="Times New Roman"/>
          </w:rPr>
          <w:t>House Journal</w:t>
        </w:r>
        <w:r w:rsidRPr="00122689">
          <w:rPr>
            <w:rStyle w:val="Hyperlink"/>
            <w:rFonts w:cs="Times New Roman"/>
          </w:rPr>
          <w:noBreakHyphen/>
          <w:t>page 27</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Senate</w:t>
      </w:r>
      <w:r>
        <w:rPr>
          <w:rFonts w:cs="Times New Roman"/>
        </w:rPr>
        <w:tab/>
        <w:t>Introduced and read first time (</w:t>
      </w:r>
      <w:hyperlink r:id="rId15" w:history="1">
        <w:r w:rsidRPr="00122689">
          <w:rPr>
            <w:rStyle w:val="Hyperlink"/>
            <w:rFonts w:cs="Times New Roman"/>
          </w:rPr>
          <w:t>Senate Journal</w:t>
        </w:r>
        <w:r w:rsidRPr="00122689">
          <w:rPr>
            <w:rStyle w:val="Hyperlink"/>
            <w:rFonts w:cs="Times New Roman"/>
          </w:rPr>
          <w:noBreakHyphen/>
          <w:t>page 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lastRenderedPageBreak/>
        <w:tab/>
        <w:t>2/27/2020</w:t>
      </w:r>
      <w:r>
        <w:rPr>
          <w:rFonts w:cs="Times New Roman"/>
        </w:rPr>
        <w:tab/>
        <w:t>Senate</w:t>
      </w:r>
      <w:r>
        <w:rPr>
          <w:rFonts w:cs="Times New Roman"/>
        </w:rPr>
        <w:tab/>
        <w:t xml:space="preserve">Referred to Committee on </w:t>
      </w:r>
      <w:r w:rsidRPr="00122689">
        <w:rPr>
          <w:rFonts w:cs="Times New Roman"/>
          <w:b/>
        </w:rPr>
        <w:t>Finance</w:t>
      </w:r>
      <w:r>
        <w:rPr>
          <w:rFonts w:cs="Times New Roman"/>
        </w:rPr>
        <w:t xml:space="preserve"> (</w:t>
      </w:r>
      <w:hyperlink r:id="rId16" w:history="1">
        <w:r w:rsidRPr="00122689">
          <w:rPr>
            <w:rStyle w:val="Hyperlink"/>
            <w:rFonts w:cs="Times New Roman"/>
          </w:rPr>
          <w:t>Senate Journal</w:t>
        </w:r>
        <w:r w:rsidRPr="00122689">
          <w:rPr>
            <w:rStyle w:val="Hyperlink"/>
            <w:rFonts w:cs="Times New Roman"/>
          </w:rPr>
          <w:noBreakHyphen/>
          <w:t>page 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 xml:space="preserve">Committee report: Favorable with amendment </w:t>
      </w:r>
      <w:r w:rsidRPr="00122689">
        <w:rPr>
          <w:rFonts w:cs="Times New Roman"/>
          <w:b/>
        </w:rPr>
        <w:t>Finance</w:t>
      </w:r>
      <w:r>
        <w:rPr>
          <w:rFonts w:cs="Times New Roman"/>
        </w:rPr>
        <w:t xml:space="preserve"> (</w:t>
      </w:r>
      <w:hyperlink r:id="rId17" w:history="1">
        <w:r w:rsidRPr="00122689">
          <w:rPr>
            <w:rStyle w:val="Hyperlink"/>
            <w:rFonts w:cs="Times New Roman"/>
          </w:rPr>
          <w:t>Senate Journal</w:t>
        </w:r>
        <w:r w:rsidRPr="00122689">
          <w:rPr>
            <w:rStyle w:val="Hyperlink"/>
            <w:rFonts w:cs="Times New Roman"/>
          </w:rPr>
          <w:noBreakHyphen/>
          <w:t>page 10</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r>
      <w:r>
        <w:rPr>
          <w:rFonts w:cs="Times New Roman"/>
        </w:rPr>
        <w:tab/>
        <w:t>Scrivener's error corrected</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Committee Amendment Adopted (</w:t>
      </w:r>
      <w:hyperlink r:id="rId18" w:history="1">
        <w:r w:rsidRPr="00122689">
          <w:rPr>
            <w:rStyle w:val="Hyperlink"/>
            <w:rFonts w:cs="Times New Roman"/>
          </w:rPr>
          <w:t>Senate Journal</w:t>
        </w:r>
        <w:r w:rsidRPr="00122689">
          <w:rPr>
            <w:rStyle w:val="Hyperlink"/>
            <w:rFonts w:cs="Times New Roman"/>
          </w:rPr>
          <w:noBreakHyphen/>
          <w:t>page 16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Amended (</w:t>
      </w:r>
      <w:hyperlink r:id="rId19" w:history="1">
        <w:r w:rsidRPr="00122689">
          <w:rPr>
            <w:rStyle w:val="Hyperlink"/>
            <w:rFonts w:cs="Times New Roman"/>
          </w:rPr>
          <w:t>Senate Journal</w:t>
        </w:r>
        <w:r w:rsidRPr="00122689">
          <w:rPr>
            <w:rStyle w:val="Hyperlink"/>
            <w:rFonts w:cs="Times New Roman"/>
          </w:rPr>
          <w:noBreakHyphen/>
          <w:t>page 16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Read second time (</w:t>
      </w:r>
      <w:hyperlink r:id="rId20" w:history="1">
        <w:r w:rsidRPr="00122689">
          <w:rPr>
            <w:rStyle w:val="Hyperlink"/>
            <w:rFonts w:cs="Times New Roman"/>
          </w:rPr>
          <w:t>Senate Journal</w:t>
        </w:r>
        <w:r w:rsidRPr="00122689">
          <w:rPr>
            <w:rStyle w:val="Hyperlink"/>
            <w:rFonts w:cs="Times New Roman"/>
          </w:rPr>
          <w:noBreakHyphen/>
          <w:t>page 16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1" w:history="1">
        <w:r w:rsidRPr="00122689">
          <w:rPr>
            <w:rStyle w:val="Hyperlink"/>
            <w:rFonts w:cs="Times New Roman"/>
          </w:rPr>
          <w:t>Senate Journal</w:t>
        </w:r>
        <w:r w:rsidRPr="00122689">
          <w:rPr>
            <w:rStyle w:val="Hyperlink"/>
            <w:rFonts w:cs="Times New Roman"/>
          </w:rPr>
          <w:noBreakHyphen/>
          <w:t>page 16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Unanimous consent for third reading on next legislative day (</w:t>
      </w:r>
      <w:hyperlink r:id="rId22" w:history="1">
        <w:r w:rsidRPr="00122689">
          <w:rPr>
            <w:rStyle w:val="Hyperlink"/>
            <w:rFonts w:cs="Times New Roman"/>
          </w:rPr>
          <w:t>Senate Journal</w:t>
        </w:r>
        <w:r w:rsidRPr="00122689">
          <w:rPr>
            <w:rStyle w:val="Hyperlink"/>
            <w:rFonts w:cs="Times New Roman"/>
          </w:rPr>
          <w:noBreakHyphen/>
          <w:t>page 16</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Read third time and returned to House with amendments (</w:t>
      </w:r>
      <w:hyperlink r:id="rId23" w:history="1">
        <w:r w:rsidRPr="00122689">
          <w:rPr>
            <w:rStyle w:val="Hyperlink"/>
            <w:rFonts w:cs="Times New Roman"/>
          </w:rPr>
          <w:t>Senate Journal</w:t>
        </w:r>
        <w:r w:rsidRPr="00122689">
          <w:rPr>
            <w:rStyle w:val="Hyperlink"/>
            <w:rFonts w:cs="Times New Roman"/>
          </w:rPr>
          <w:noBreakHyphen/>
          <w:t>page 145</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Non</w:t>
      </w:r>
      <w:r>
        <w:rPr>
          <w:rFonts w:cs="Times New Roman"/>
        </w:rPr>
        <w:noBreakHyphen/>
        <w:t>concurrence in Senate amendment (</w:t>
      </w:r>
      <w:hyperlink r:id="rId24" w:history="1">
        <w:r w:rsidRPr="00122689">
          <w:rPr>
            <w:rStyle w:val="Hyperlink"/>
            <w:rFonts w:cs="Times New Roman"/>
          </w:rPr>
          <w:t>House Journal</w:t>
        </w:r>
        <w:r w:rsidRPr="00122689">
          <w:rPr>
            <w:rStyle w:val="Hyperlink"/>
            <w:rFonts w:cs="Times New Roman"/>
          </w:rPr>
          <w:noBreakHyphen/>
          <w:t>page 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r>
      <w:proofErr w:type="spellStart"/>
      <w:r>
        <w:rPr>
          <w:rFonts w:cs="Times New Roman"/>
        </w:rPr>
        <w:t>Senate</w:t>
      </w:r>
      <w:proofErr w:type="spellEnd"/>
      <w:r>
        <w:rPr>
          <w:rFonts w:cs="Times New Roman"/>
        </w:rPr>
        <w:t xml:space="preserve"> insists upon amendment and conference committee appointed  Cromer, Sheheen, Corbin (</w:t>
      </w:r>
      <w:hyperlink r:id="rId25" w:history="1">
        <w:r w:rsidRPr="00122689">
          <w:rPr>
            <w:rStyle w:val="Hyperlink"/>
            <w:rFonts w:cs="Times New Roman"/>
          </w:rPr>
          <w:t>Senate Journal</w:t>
        </w:r>
        <w:r w:rsidRPr="00122689">
          <w:rPr>
            <w:rStyle w:val="Hyperlink"/>
            <w:rFonts w:cs="Times New Roman"/>
          </w:rPr>
          <w:noBreakHyphen/>
          <w:t>page 147</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Conference committee appointed  Reps. Sandifer, Jordan, Mack (</w:t>
      </w:r>
      <w:hyperlink r:id="rId26" w:history="1">
        <w:r w:rsidRPr="00122689">
          <w:rPr>
            <w:rStyle w:val="Hyperlink"/>
            <w:rFonts w:cs="Times New Roman"/>
          </w:rPr>
          <w:t>House Journal</w:t>
        </w:r>
        <w:r w:rsidRPr="00122689">
          <w:rPr>
            <w:rStyle w:val="Hyperlink"/>
            <w:rFonts w:cs="Times New Roman"/>
          </w:rPr>
          <w:noBreakHyphen/>
          <w:t>page 67</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powers granted (</w:t>
      </w:r>
      <w:hyperlink r:id="rId27" w:history="1">
        <w:r w:rsidRPr="00122689">
          <w:rPr>
            <w:rStyle w:val="Hyperlink"/>
            <w:rFonts w:cs="Times New Roman"/>
          </w:rPr>
          <w:t>House Journal</w:t>
        </w:r>
        <w:r w:rsidRPr="00122689">
          <w:rPr>
            <w:rStyle w:val="Hyperlink"/>
            <w:rFonts w:cs="Times New Roman"/>
          </w:rPr>
          <w:noBreakHyphen/>
          <w:t>page 123</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98  Nays</w:t>
      </w:r>
      <w:r>
        <w:rPr>
          <w:rFonts w:cs="Times New Roman"/>
        </w:rPr>
        <w:noBreakHyphen/>
        <w:t>1 (</w:t>
      </w:r>
      <w:hyperlink r:id="rId28" w:history="1">
        <w:r w:rsidRPr="00122689">
          <w:rPr>
            <w:rStyle w:val="Hyperlink"/>
            <w:rFonts w:cs="Times New Roman"/>
          </w:rPr>
          <w:t>House Journal</w:t>
        </w:r>
        <w:r w:rsidRPr="00122689">
          <w:rPr>
            <w:rStyle w:val="Hyperlink"/>
            <w:rFonts w:cs="Times New Roman"/>
          </w:rPr>
          <w:noBreakHyphen/>
          <w:t>page 123</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committee appointed  Sandifer, Jordan, and Mack (</w:t>
      </w:r>
      <w:hyperlink r:id="rId29" w:history="1">
        <w:r w:rsidRPr="00122689">
          <w:rPr>
            <w:rStyle w:val="Hyperlink"/>
            <w:rFonts w:cs="Times New Roman"/>
          </w:rPr>
          <w:t>House Journal</w:t>
        </w:r>
        <w:r w:rsidRPr="00122689">
          <w:rPr>
            <w:rStyle w:val="Hyperlink"/>
            <w:rFonts w:cs="Times New Roman"/>
          </w:rPr>
          <w:noBreakHyphen/>
          <w:t>page 123</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report adopted (</w:t>
      </w:r>
      <w:hyperlink r:id="rId30" w:history="1">
        <w:r w:rsidRPr="00122689">
          <w:rPr>
            <w:rStyle w:val="Hyperlink"/>
            <w:rFonts w:cs="Times New Roman"/>
          </w:rPr>
          <w:t>House Journal</w:t>
        </w:r>
        <w:r w:rsidRPr="00122689">
          <w:rPr>
            <w:rStyle w:val="Hyperlink"/>
            <w:rFonts w:cs="Times New Roman"/>
          </w:rPr>
          <w:noBreakHyphen/>
          <w:t>page 123</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102  Nays</w:t>
      </w:r>
      <w:r>
        <w:rPr>
          <w:rFonts w:cs="Times New Roman"/>
        </w:rPr>
        <w:noBreakHyphen/>
        <w:t>1 (</w:t>
      </w:r>
      <w:hyperlink r:id="rId31" w:history="1">
        <w:r w:rsidRPr="00122689">
          <w:rPr>
            <w:rStyle w:val="Hyperlink"/>
            <w:rFonts w:cs="Times New Roman"/>
          </w:rPr>
          <w:t>House Journal</w:t>
        </w:r>
        <w:r w:rsidRPr="00122689">
          <w:rPr>
            <w:rStyle w:val="Hyperlink"/>
            <w:rFonts w:cs="Times New Roman"/>
          </w:rPr>
          <w:noBreakHyphen/>
          <w:t>page 123</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powers granted (</w:t>
      </w:r>
      <w:hyperlink r:id="rId32" w:history="1">
        <w:r w:rsidRPr="00122689">
          <w:rPr>
            <w:rStyle w:val="Hyperlink"/>
            <w:rFonts w:cs="Times New Roman"/>
          </w:rPr>
          <w:t>Senate Journal</w:t>
        </w:r>
        <w:r w:rsidRPr="00122689">
          <w:rPr>
            <w:rStyle w:val="Hyperlink"/>
            <w:rFonts w:cs="Times New Roman"/>
          </w:rPr>
          <w:noBreakHyphen/>
          <w:t>page 149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committee appointed  Cromer, Sheheen, Corbin (</w:t>
      </w:r>
      <w:hyperlink r:id="rId33" w:history="1">
        <w:r w:rsidRPr="00122689">
          <w:rPr>
            <w:rStyle w:val="Hyperlink"/>
            <w:rFonts w:cs="Times New Roman"/>
          </w:rPr>
          <w:t>Senate Journal</w:t>
        </w:r>
        <w:r w:rsidRPr="00122689">
          <w:rPr>
            <w:rStyle w:val="Hyperlink"/>
            <w:rFonts w:cs="Times New Roman"/>
          </w:rPr>
          <w:noBreakHyphen/>
          <w:t>page 149</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report received and adopted (</w:t>
      </w:r>
      <w:hyperlink r:id="rId34" w:history="1">
        <w:r w:rsidRPr="00122689">
          <w:rPr>
            <w:rStyle w:val="Hyperlink"/>
            <w:rFonts w:cs="Times New Roman"/>
          </w:rPr>
          <w:t>Senate Journal</w:t>
        </w:r>
        <w:r w:rsidRPr="00122689">
          <w:rPr>
            <w:rStyle w:val="Hyperlink"/>
            <w:rFonts w:cs="Times New Roman"/>
          </w:rPr>
          <w:noBreakHyphen/>
          <w:t>page 151</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35  Nays</w:t>
      </w:r>
      <w:r>
        <w:rPr>
          <w:rFonts w:cs="Times New Roman"/>
        </w:rPr>
        <w:noBreakHyphen/>
        <w:t>1 (</w:t>
      </w:r>
      <w:hyperlink r:id="rId35" w:history="1">
        <w:r w:rsidRPr="00122689">
          <w:rPr>
            <w:rStyle w:val="Hyperlink"/>
            <w:rFonts w:cs="Times New Roman"/>
          </w:rPr>
          <w:t>Senate Journal</w:t>
        </w:r>
        <w:r w:rsidRPr="00122689">
          <w:rPr>
            <w:rStyle w:val="Hyperlink"/>
            <w:rFonts w:cs="Times New Roman"/>
          </w:rPr>
          <w:noBreakHyphen/>
          <w:t>page 151</w:t>
        </w:r>
      </w:hyperlink>
      <w:r>
        <w:rPr>
          <w:rFonts w:cs="Times New Roman"/>
        </w:rPr>
        <w:t>)</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Ordered enrolled for ratification</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180</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9/30/2020</w:t>
      </w:r>
      <w:r>
        <w:rPr>
          <w:rFonts w:cs="Times New Roman"/>
        </w:rPr>
        <w:tab/>
      </w:r>
      <w:r>
        <w:rPr>
          <w:rFonts w:cs="Times New Roman"/>
        </w:rPr>
        <w:tab/>
        <w:t>Signed By Governor</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See Act for Effective Date</w:t>
      </w:r>
    </w:p>
    <w:p w:rsidR="004F581D" w:rsidRDefault="004F581D" w:rsidP="004F581D">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176</w:t>
      </w:r>
    </w:p>
    <w:p w:rsidR="004F581D" w:rsidRDefault="004F581D" w:rsidP="004F581D">
      <w:pPr>
        <w:widowControl w:val="0"/>
        <w:tabs>
          <w:tab w:val="right" w:pos="1008"/>
          <w:tab w:val="left" w:pos="1152"/>
          <w:tab w:val="left" w:pos="1872"/>
          <w:tab w:val="left" w:pos="9187"/>
        </w:tabs>
        <w:ind w:left="2088" w:hanging="2088"/>
        <w:rPr>
          <w:rFonts w:cs="Times New Roman"/>
        </w:rPr>
      </w:pPr>
    </w:p>
    <w:p w:rsidR="008005AE" w:rsidRPr="008005AE" w:rsidRDefault="008005AE" w:rsidP="008005AE">
      <w:pPr>
        <w:widowControl w:val="0"/>
        <w:tabs>
          <w:tab w:val="right" w:pos="1008"/>
          <w:tab w:val="left" w:pos="1152"/>
          <w:tab w:val="left" w:pos="1872"/>
          <w:tab w:val="left" w:pos="9187"/>
        </w:tabs>
        <w:ind w:left="2088" w:hanging="2088"/>
        <w:rPr>
          <w:rFonts w:eastAsia="Times New Roman" w:cs="Times New Roman"/>
          <w:szCs w:val="20"/>
        </w:rPr>
      </w:pPr>
      <w:r w:rsidRPr="008005AE">
        <w:rPr>
          <w:rFonts w:eastAsia="Times New Roman" w:cs="Times New Roman"/>
          <w:szCs w:val="20"/>
        </w:rPr>
        <w:t xml:space="preserve">View the latest </w:t>
      </w:r>
      <w:hyperlink r:id="rId36" w:history="1">
        <w:r w:rsidRPr="008005AE">
          <w:rPr>
            <w:rFonts w:eastAsia="Times New Roman" w:cs="Times New Roman"/>
            <w:color w:val="0000FF" w:themeColor="hyperlink"/>
            <w:szCs w:val="20"/>
            <w:u w:val="single"/>
          </w:rPr>
          <w:t>legislative information</w:t>
        </w:r>
      </w:hyperlink>
      <w:r w:rsidRPr="008005AE">
        <w:rPr>
          <w:rFonts w:eastAsia="Times New Roman" w:cs="Times New Roman"/>
          <w:szCs w:val="20"/>
        </w:rPr>
        <w:t xml:space="preserve"> at the website</w:t>
      </w:r>
    </w:p>
    <w:p w:rsidR="008005AE" w:rsidRPr="008005AE" w:rsidRDefault="008005AE" w:rsidP="008005AE">
      <w:pPr>
        <w:widowControl w:val="0"/>
        <w:tabs>
          <w:tab w:val="right" w:pos="1008"/>
          <w:tab w:val="left" w:pos="1152"/>
          <w:tab w:val="left" w:pos="1872"/>
          <w:tab w:val="left" w:pos="9187"/>
        </w:tabs>
        <w:ind w:left="2088" w:hanging="2088"/>
        <w:rPr>
          <w:rFonts w:eastAsia="Times New Roman" w:cs="Times New Roman"/>
          <w:szCs w:val="20"/>
        </w:rPr>
      </w:pPr>
    </w:p>
    <w:p w:rsidR="008005AE" w:rsidRPr="008005AE" w:rsidRDefault="008005AE" w:rsidP="008005AE">
      <w:pPr>
        <w:widowControl w:val="0"/>
        <w:tabs>
          <w:tab w:val="right" w:pos="1008"/>
          <w:tab w:val="left" w:pos="1152"/>
          <w:tab w:val="left" w:pos="1872"/>
          <w:tab w:val="left" w:pos="9187"/>
        </w:tabs>
        <w:ind w:left="2088" w:hanging="2088"/>
        <w:rPr>
          <w:rFonts w:eastAsia="Times New Roman" w:cs="Times New Roman"/>
          <w:szCs w:val="20"/>
        </w:rPr>
      </w:pP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5AE">
        <w:rPr>
          <w:rFonts w:eastAsia="Times New Roman" w:cs="Times New Roman"/>
          <w:b/>
          <w:szCs w:val="20"/>
        </w:rPr>
        <w:t>VERSIONS OF THIS BILL</w:t>
      </w:r>
    </w:p>
    <w:p w:rsidR="008005AE" w:rsidRPr="008005AE" w:rsidRDefault="008005AE"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5AE" w:rsidRPr="008005AE" w:rsidRDefault="0086083F" w:rsidP="00800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8005AE" w:rsidRPr="008005AE">
          <w:rPr>
            <w:rFonts w:eastAsia="Times New Roman" w:cs="Times New Roman"/>
            <w:color w:val="0000FF" w:themeColor="hyperlink"/>
            <w:szCs w:val="20"/>
            <w:u w:val="single"/>
          </w:rPr>
          <w:t>4/9/2019</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005AE" w:rsidRPr="008005AE">
          <w:rPr>
            <w:rFonts w:eastAsia="Times New Roman" w:cs="Times New Roman"/>
            <w:color w:val="0000FF" w:themeColor="hyperlink"/>
            <w:szCs w:val="20"/>
            <w:u w:val="single"/>
          </w:rPr>
          <w:t>2/19/2020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005AE" w:rsidRPr="008005AE">
          <w:rPr>
            <w:rFonts w:eastAsia="Times New Roman" w:cs="Times New Roman"/>
            <w:color w:val="0000FF" w:themeColor="hyperlink"/>
            <w:szCs w:val="20"/>
            <w:u w:val="single"/>
          </w:rPr>
          <w:t>2/20/2020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8005AE" w:rsidRPr="008005AE">
          <w:rPr>
            <w:rFonts w:eastAsia="Times New Roman" w:cs="Times New Roman"/>
            <w:color w:val="0000FF" w:themeColor="hyperlink"/>
            <w:szCs w:val="20"/>
            <w:u w:val="single"/>
          </w:rPr>
          <w:t>2/26/2020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005AE" w:rsidRPr="008005AE">
          <w:rPr>
            <w:rFonts w:eastAsia="Times New Roman" w:cs="Times New Roman"/>
            <w:color w:val="0000FF" w:themeColor="hyperlink"/>
            <w:szCs w:val="20"/>
            <w:u w:val="single"/>
          </w:rPr>
          <w:t>2/27/2020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005AE" w:rsidRPr="008005AE">
          <w:rPr>
            <w:rFonts w:eastAsia="Times New Roman" w:cs="Times New Roman"/>
            <w:color w:val="0000FF" w:themeColor="hyperlink"/>
            <w:szCs w:val="20"/>
            <w:u w:val="single"/>
          </w:rPr>
          <w:t>9/15/2020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8005AE" w:rsidRPr="008005AE">
          <w:rPr>
            <w:rFonts w:eastAsia="Times New Roman" w:cs="Times New Roman"/>
            <w:color w:val="0000FF" w:themeColor="hyperlink"/>
            <w:szCs w:val="20"/>
            <w:u w:val="single"/>
          </w:rPr>
          <w:t>9/16/2020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8005AE" w:rsidRPr="008005AE">
          <w:rPr>
            <w:rFonts w:eastAsia="Times New Roman" w:cs="Times New Roman"/>
            <w:color w:val="0000FF" w:themeColor="hyperlink"/>
            <w:szCs w:val="20"/>
            <w:u w:val="single"/>
          </w:rPr>
          <w:t>9/22/2020</w:t>
        </w:r>
      </w:hyperlink>
    </w:p>
    <w:p w:rsidR="008005AE" w:rsidRPr="008005AE" w:rsidRDefault="0086083F"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8005AE" w:rsidRPr="008005AE">
          <w:rPr>
            <w:rFonts w:eastAsia="Times New Roman" w:cs="Times New Roman"/>
            <w:color w:val="0000FF" w:themeColor="hyperlink"/>
            <w:szCs w:val="20"/>
            <w:u w:val="single"/>
          </w:rPr>
          <w:t>9/23/2020</w:t>
        </w:r>
      </w:hyperlink>
    </w:p>
    <w:p w:rsidR="008005AE" w:rsidRPr="008005AE" w:rsidRDefault="008005AE"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05AE" w:rsidRDefault="008005AE" w:rsidP="00800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05AE" w:rsidSect="008005AE">
          <w:pgSz w:w="12240" w:h="15840" w:code="1"/>
          <w:pgMar w:top="1080" w:right="1440" w:bottom="1080" w:left="1440" w:header="720" w:footer="720" w:gutter="0"/>
          <w:pgNumType w:start="1"/>
          <w:cols w:space="720"/>
          <w:noEndnote/>
          <w:docGrid w:linePitch="360"/>
        </w:sectPr>
      </w:pP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w:t>
      </w:r>
      <w:proofErr w:type="spellStart"/>
      <w:r>
        <w:rPr>
          <w:color w:val="000000" w:themeColor="text1"/>
        </w:rPr>
        <w:t>A176</w:t>
      </w:r>
      <w:proofErr w:type="spellEnd"/>
      <w:r>
        <w:rPr>
          <w:color w:val="000000" w:themeColor="text1"/>
        </w:rPr>
        <w:t xml:space="preserve">, </w:t>
      </w:r>
      <w:proofErr w:type="spellStart"/>
      <w:r>
        <w:rPr>
          <w:color w:val="000000" w:themeColor="text1"/>
        </w:rPr>
        <w:t>R180</w:t>
      </w:r>
      <w:proofErr w:type="spellEnd"/>
      <w:r>
        <w:rPr>
          <w:color w:val="000000" w:themeColor="text1"/>
        </w:rPr>
        <w:t xml:space="preserve">, </w:t>
      </w:r>
      <w:proofErr w:type="spellStart"/>
      <w:r>
        <w:rPr>
          <w:color w:val="000000" w:themeColor="text1"/>
        </w:rPr>
        <w:t>H4431</w:t>
      </w:r>
      <w:proofErr w:type="spellEnd"/>
      <w:r>
        <w:rPr>
          <w:color w:val="000000" w:themeColor="text1"/>
        </w:rPr>
        <w:t>)</w:t>
      </w:r>
    </w:p>
    <w:p w:rsidR="00F84D45" w:rsidRPr="008836A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4D45" w:rsidRPr="008005AE"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05AE">
        <w:rPr>
          <w:rFonts w:cs="Times New Roman"/>
          <w:b/>
          <w:color w:val="000000" w:themeColor="text1"/>
          <w:szCs w:val="36"/>
        </w:rPr>
        <w:t xml:space="preserve">AN ACT </w:t>
      </w:r>
      <w:r w:rsidRPr="008005AE">
        <w:rPr>
          <w:rFonts w:cs="Times New Roman"/>
          <w:b/>
          <w:color w:val="000000" w:themeColor="text1"/>
          <w:u w:color="000000" w:themeColor="text1"/>
        </w:rPr>
        <w:t>TO AMEND THE CODE OF LAWS OF SOUTH CAROLINA, 1976, BY ADDING SECTION 6</w:t>
      </w:r>
      <w:r w:rsidRPr="008005AE">
        <w:rPr>
          <w:rFonts w:cs="Times New Roman"/>
          <w:b/>
          <w:color w:val="000000" w:themeColor="text1"/>
          <w:u w:color="000000" w:themeColor="text1"/>
        </w:rPr>
        <w:noBreakHyphen/>
        <w:t>1</w:t>
      </w:r>
      <w:r w:rsidRPr="008005AE">
        <w:rPr>
          <w:rFonts w:cs="Times New Roman"/>
          <w:b/>
          <w:color w:val="000000" w:themeColor="text1"/>
          <w:u w:color="000000" w:themeColor="text1"/>
        </w:rPr>
        <w:noBreakHyphen/>
        <w:t>400 SO AS TO, AMONG OTHER THINGS, PROVIDE BUSINESS LICENSE TAX STANDARDIZATION, TO PROVIDE DEFINITIONS, TO PROVIDE FOR THE MANNER IN WHICH A BUSINESS LICENSE TAX IS COMPUTED, TO PRESCRIBE THE MANNER IN WHICH BUSINESS LICENSES ARE PURCHASED, TO PROVIDE THAT A TAXING JURISDICTION SHALL ADOPT THE LATEST STANDARDIZED BUSINESS LICENSE CLASS SCHEDULE; BY ADDING SECTION 6</w:t>
      </w:r>
      <w:r w:rsidRPr="008005AE">
        <w:rPr>
          <w:rFonts w:cs="Times New Roman"/>
          <w:b/>
          <w:color w:val="000000" w:themeColor="text1"/>
          <w:u w:color="000000" w:themeColor="text1"/>
        </w:rPr>
        <w:noBreakHyphen/>
        <w:t>1</w:t>
      </w:r>
      <w:r w:rsidRPr="008005AE">
        <w:rPr>
          <w:rFonts w:cs="Times New Roman"/>
          <w:b/>
          <w:color w:val="000000" w:themeColor="text1"/>
          <w:u w:color="000000" w:themeColor="text1"/>
        </w:rPr>
        <w:noBreakHyphen/>
        <w:t>410 SO AS TO, AMONG OTHER THINGS, DEFINE THE PROCEDURES BY WHICH THE TAXING JURISDICTION MAY SERVE NOTICE OF ASSESSMENT OF THE BUSINESS LICENSE TAX DUE WHEN A TAXPAYER FAILS OR REFUSES TO PAY A BUSINESS LICENSE TAX AND THE PROCEDURES BY WHICH A TAXPAYER MAY REQUEST AN ADJUSTMENT OF THE ASSESSMENT OR APPEAL THE NOTICE OF FINAL ASSESSMENT; AND BY ADDING SECTION 6</w:t>
      </w:r>
      <w:r w:rsidRPr="008005AE">
        <w:rPr>
          <w:rFonts w:cs="Times New Roman"/>
          <w:b/>
          <w:color w:val="000000" w:themeColor="text1"/>
          <w:u w:color="000000" w:themeColor="text1"/>
        </w:rPr>
        <w:noBreakHyphen/>
        <w:t>1</w:t>
      </w:r>
      <w:r w:rsidRPr="008005AE">
        <w:rPr>
          <w:rFonts w:cs="Times New Roman"/>
          <w:b/>
          <w:color w:val="000000" w:themeColor="text1"/>
          <w:u w:color="000000" w:themeColor="text1"/>
        </w:rPr>
        <w:noBreakHyphen/>
        <w:t>420 SO AS TO, AMONG OTHER THINGS, PROVIDE THAT A TAXING JURISDICTION, UNDER CERTAIN CONDITIONS AND LIMITATIONS, MAY CONTRACT BY ORDINANCE WITH AN INDIVIDUAL, FIRM, OR ORGANIZATION TO ASSIST WITH COLLECTING PROPERTY OR BUSINESS LICENSE TAXES, AND TO ESTABLISH A PRIVATE RIGHT OF ACTION FOR PERSONS OR ENTITIES BASED ON VIOLATIONS OF THIS ACT OR ANY REGULATIONS PRESCRIBED PURSUANT TO THIS ACT.</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2169">
        <w:rPr>
          <w:rFonts w:cs="Times New Roman"/>
        </w:rPr>
        <w:t>Be it enacted by the General Assembly of the State of South Carolina:</w:t>
      </w: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4D45" w:rsidRPr="00497FDB"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SECTION</w:t>
      </w:r>
      <w:r w:rsidRPr="00A42169">
        <w:rPr>
          <w:rFonts w:eastAsia="Calibri" w:cs="Times New Roman"/>
          <w:color w:val="000000"/>
          <w:u w:color="000000"/>
        </w:rPr>
        <w:tab/>
        <w:t>1.</w:t>
      </w:r>
      <w:r w:rsidRPr="00A42169">
        <w:rPr>
          <w:rFonts w:eastAsia="Calibri" w:cs="Times New Roman"/>
          <w:color w:val="000000"/>
          <w:u w:color="000000"/>
        </w:rPr>
        <w:tab/>
        <w:t>This act may be cited as the “South Carolina Business License Tax Standardization Act”.</w:t>
      </w: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497FDB"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South Carolina Business License Tax Standardization Act</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SECTION</w:t>
      </w:r>
      <w:r w:rsidRPr="00A42169">
        <w:rPr>
          <w:rFonts w:eastAsia="Calibri" w:cs="Times New Roman"/>
          <w:color w:val="000000"/>
          <w:u w:color="000000"/>
        </w:rPr>
        <w:tab/>
        <w:t>2.</w:t>
      </w:r>
      <w:r w:rsidRPr="00A42169">
        <w:rPr>
          <w:rFonts w:eastAsia="Calibri" w:cs="Times New Roman"/>
          <w:color w:val="000000"/>
          <w:u w:color="000000"/>
        </w:rPr>
        <w:tab/>
        <w:t>Article 3, Chapter 1, Title 6 of the 1976 Code is amended by adding:</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lastRenderedPageBreak/>
        <w:tab/>
        <w:t>“Section 6</w:t>
      </w:r>
      <w:r>
        <w:rPr>
          <w:rFonts w:eastAsia="Calibri" w:cs="Times New Roman"/>
          <w:color w:val="000000"/>
          <w:u w:color="000000"/>
        </w:rPr>
        <w:noBreakHyphen/>
      </w:r>
      <w:r w:rsidRPr="00A42169">
        <w:rPr>
          <w:rFonts w:eastAsia="Calibri" w:cs="Times New Roman"/>
          <w:color w:val="000000"/>
          <w:u w:color="000000"/>
        </w:rPr>
        <w:t>1</w:t>
      </w:r>
      <w:r>
        <w:rPr>
          <w:rFonts w:eastAsia="Calibri" w:cs="Times New Roman"/>
          <w:color w:val="000000"/>
          <w:u w:color="000000"/>
        </w:rPr>
        <w:noBreakHyphen/>
      </w:r>
      <w:r w:rsidRPr="00A42169">
        <w:rPr>
          <w:rFonts w:eastAsia="Calibri" w:cs="Times New Roman"/>
          <w:color w:val="000000"/>
          <w:u w:color="000000"/>
        </w:rPr>
        <w:t>400.</w:t>
      </w:r>
      <w:r w:rsidRPr="00A42169">
        <w:rPr>
          <w:rFonts w:eastAsia="Calibri" w:cs="Times New Roman"/>
          <w:color w:val="000000"/>
          <w:u w:color="000000"/>
        </w:rPr>
        <w:tab/>
        <w:t>(A)(1)</w:t>
      </w:r>
      <w:r w:rsidRPr="00A42169">
        <w:rPr>
          <w:rFonts w:eastAsia="Calibri" w:cs="Times New Roman"/>
          <w:color w:val="000000"/>
          <w:u w:color="000000"/>
        </w:rPr>
        <w:tab/>
        <w:t>Unless otherwise specifically provided for by state law, a county or municipality that levies a business license tax must comply with the provisions of this article.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As used in this article: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(a)</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Business license</w:t>
      </w:r>
      <w:r w:rsidRPr="00534966">
        <w:rPr>
          <w:rFonts w:eastAsia="Calibri" w:cs="Times New Roman"/>
          <w:color w:val="000000"/>
          <w:u w:color="000000"/>
        </w:rPr>
        <w:t>’</w:t>
      </w:r>
      <w:r w:rsidRPr="00A42169">
        <w:rPr>
          <w:rFonts w:eastAsia="Calibri" w:cs="Times New Roman"/>
          <w:color w:val="000000"/>
          <w:u w:color="000000"/>
        </w:rPr>
        <w:t xml:space="preserve"> means a license issued to a taxpayer by a county or municipality for the privilege of doing business in that county or municipality.</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(b)</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Taxing jurisdiction</w:t>
      </w:r>
      <w:r w:rsidRPr="00534966">
        <w:rPr>
          <w:rFonts w:eastAsia="Calibri" w:cs="Times New Roman"/>
          <w:color w:val="000000"/>
          <w:u w:color="000000"/>
        </w:rPr>
        <w:t>’</w:t>
      </w:r>
      <w:r w:rsidRPr="00A42169">
        <w:rPr>
          <w:rFonts w:eastAsia="Calibri" w:cs="Times New Roman"/>
          <w:color w:val="000000"/>
          <w:u w:color="000000"/>
        </w:rPr>
        <w:t xml:space="preserve"> means a county or municipality levying a business license tax.</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(c)</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Taxpayer</w:t>
      </w:r>
      <w:r w:rsidRPr="00534966">
        <w:rPr>
          <w:rFonts w:eastAsia="Calibri" w:cs="Times New Roman"/>
          <w:color w:val="000000"/>
          <w:u w:color="000000"/>
        </w:rPr>
        <w:t>’</w:t>
      </w:r>
      <w:r w:rsidRPr="00A42169">
        <w:rPr>
          <w:rFonts w:eastAsia="Calibri" w:cs="Times New Roman"/>
          <w:color w:val="000000"/>
          <w:u w:color="000000"/>
        </w:rPr>
        <w:t xml:space="preserve"> means an individual, firm, partnership, limited liability partnership, limited liability corporation, corporation, trust, estate, association, or company.</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(B)(1)</w:t>
      </w:r>
      <w:r w:rsidRPr="00A42169">
        <w:rPr>
          <w:rFonts w:eastAsia="Calibri" w:cs="Times New Roman"/>
          <w:color w:val="000000"/>
          <w:u w:color="000000"/>
        </w:rPr>
        <w:tab/>
        <w:t>A business license must be issued to a taxpayer for a twelve</w:t>
      </w:r>
      <w:r>
        <w:rPr>
          <w:rFonts w:eastAsia="Calibri" w:cs="Times New Roman"/>
          <w:color w:val="000000"/>
          <w:u w:color="000000"/>
        </w:rPr>
        <w:noBreakHyphen/>
      </w:r>
      <w:r w:rsidRPr="00A42169">
        <w:rPr>
          <w:rFonts w:eastAsia="Calibri" w:cs="Times New Roman"/>
          <w:color w:val="000000"/>
          <w:u w:color="000000"/>
        </w:rPr>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The business license tax must be computed based on the gross income for the calendar year preceding the due date, for the business</w:t>
      </w:r>
      <w:r w:rsidRPr="00534966">
        <w:rPr>
          <w:rFonts w:eastAsia="Calibri" w:cs="Times New Roman"/>
          <w:color w:val="000000"/>
          <w:u w:color="000000"/>
        </w:rPr>
        <w:t>’</w:t>
      </w:r>
      <w:r w:rsidRPr="00A42169">
        <w:rPr>
          <w:rFonts w:eastAsia="Calibri" w:cs="Times New Roman"/>
          <w:color w:val="000000"/>
          <w:szCs w:val="36"/>
          <w:u w:color="000000"/>
        </w:rPr>
        <w:t>s</w:t>
      </w:r>
      <w:r w:rsidRPr="00A42169">
        <w:rPr>
          <w:rFonts w:eastAsia="Calibri" w:cs="Times New Roman"/>
          <w:color w:val="000000"/>
          <w:u w:color="000000"/>
        </w:rPr>
        <w:t xml:space="preserve"> twelve</w:t>
      </w:r>
      <w:r>
        <w:rPr>
          <w:rFonts w:eastAsia="Calibri" w:cs="Times New Roman"/>
          <w:color w:val="000000"/>
          <w:u w:color="000000"/>
        </w:rPr>
        <w:noBreakHyphen/>
      </w:r>
      <w:r w:rsidRPr="00A42169">
        <w:rPr>
          <w:rFonts w:eastAsia="Calibri" w:cs="Times New Roman"/>
          <w:color w:val="000000"/>
          <w:u w:color="000000"/>
        </w:rPr>
        <w:t>month fiscal year preceding the due date, or on a twelve</w:t>
      </w:r>
      <w:r>
        <w:rPr>
          <w:rFonts w:eastAsia="Calibri" w:cs="Times New Roman"/>
          <w:color w:val="000000"/>
          <w:u w:color="000000"/>
        </w:rPr>
        <w:noBreakHyphen/>
      </w:r>
      <w:r w:rsidRPr="00A42169">
        <w:rPr>
          <w:rFonts w:eastAsia="Calibri" w:cs="Times New Roman"/>
          <w:color w:val="000000"/>
          <w:u w:color="000000"/>
        </w:rPr>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(3)</w:t>
      </w:r>
      <w:r w:rsidRPr="00A42169">
        <w:rPr>
          <w:rFonts w:eastAsia="Calibri" w:cs="Times New Roman"/>
          <w:color w:val="000000"/>
          <w:u w:color="000000"/>
        </w:rPr>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w:t>
      </w:r>
      <w:r w:rsidRPr="00534966">
        <w:rPr>
          <w:rFonts w:eastAsia="Calibri" w:cs="Times New Roman"/>
          <w:color w:val="000000"/>
          <w:u w:color="000000"/>
        </w:rPr>
        <w:t>’</w:t>
      </w:r>
      <w:r w:rsidRPr="00A42169">
        <w:rPr>
          <w:rFonts w:eastAsia="Calibri" w:cs="Times New Roman"/>
          <w:color w:val="000000"/>
          <w:u w:color="000000"/>
        </w:rPr>
        <w:t>s request for the refund.</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(C)</w:t>
      </w:r>
      <w:r w:rsidRPr="00A42169">
        <w:rPr>
          <w:rFonts w:eastAsia="Calibri" w:cs="Times New Roman"/>
          <w:color w:val="000000"/>
          <w:u w:color="000000"/>
        </w:rPr>
        <w:tab/>
        <w:t>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w:t>
      </w:r>
      <w:r>
        <w:rPr>
          <w:rFonts w:eastAsia="Calibri" w:cs="Times New Roman"/>
          <w:color w:val="000000"/>
          <w:u w:color="000000"/>
        </w:rPr>
        <w:t xml:space="preserve"> do not amend or repeal Section</w:t>
      </w:r>
      <w:r w:rsidRPr="00A42169">
        <w:rPr>
          <w:rFonts w:eastAsia="Calibri" w:cs="Times New Roman"/>
          <w:color w:val="000000"/>
          <w:u w:color="000000"/>
        </w:rPr>
        <w:t xml:space="preserve"> 12</w:t>
      </w:r>
      <w:r>
        <w:rPr>
          <w:rFonts w:eastAsia="Calibri" w:cs="Times New Roman"/>
          <w:color w:val="000000"/>
          <w:u w:color="000000"/>
        </w:rPr>
        <w:noBreakHyphen/>
      </w:r>
      <w:r w:rsidRPr="00A42169">
        <w:rPr>
          <w:rFonts w:eastAsia="Calibri" w:cs="Times New Roman"/>
          <w:color w:val="000000"/>
          <w:u w:color="000000"/>
        </w:rPr>
        <w:t>21</w:t>
      </w:r>
      <w:r>
        <w:rPr>
          <w:rFonts w:eastAsia="Calibri" w:cs="Times New Roman"/>
          <w:color w:val="000000"/>
          <w:u w:color="000000"/>
        </w:rPr>
        <w:noBreakHyphen/>
      </w:r>
      <w:r w:rsidRPr="00A42169">
        <w:rPr>
          <w:rFonts w:eastAsia="Calibri" w:cs="Times New Roman"/>
          <w:color w:val="000000"/>
          <w:u w:color="000000"/>
        </w:rPr>
        <w:t>1085 or 12</w:t>
      </w:r>
      <w:r>
        <w:rPr>
          <w:rFonts w:eastAsia="Calibri" w:cs="Times New Roman"/>
          <w:color w:val="000000"/>
          <w:u w:color="000000"/>
        </w:rPr>
        <w:noBreakHyphen/>
      </w:r>
      <w:r w:rsidRPr="00A42169">
        <w:rPr>
          <w:rFonts w:eastAsia="Calibri" w:cs="Times New Roman"/>
          <w:color w:val="000000"/>
          <w:u w:color="000000"/>
        </w:rPr>
        <w:t>33</w:t>
      </w:r>
      <w:r>
        <w:rPr>
          <w:rFonts w:eastAsia="Calibri" w:cs="Times New Roman"/>
          <w:color w:val="000000"/>
          <w:u w:color="000000"/>
        </w:rPr>
        <w:noBreakHyphen/>
      </w:r>
      <w:r w:rsidRPr="00A42169">
        <w:rPr>
          <w:rFonts w:eastAsia="Calibri" w:cs="Times New Roman"/>
          <w:color w:val="000000"/>
          <w:u w:color="000000"/>
        </w:rPr>
        <w:t>20.</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(D)(1)</w:t>
      </w:r>
      <w:r w:rsidRPr="00A42169">
        <w:rPr>
          <w:rFonts w:eastAsia="Calibri" w:cs="Times New Roman"/>
          <w:color w:val="000000"/>
          <w:u w:color="000000"/>
        </w:rPr>
        <w:tab/>
        <w:t>For the purposes of this article: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(a)</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iCs/>
          <w:color w:val="000000"/>
          <w:u w:color="000000"/>
        </w:rPr>
        <w:t>Charitable organization</w:t>
      </w:r>
      <w:r w:rsidRPr="00534966">
        <w:rPr>
          <w:rFonts w:eastAsia="Calibri" w:cs="Times New Roman"/>
          <w:color w:val="000000"/>
          <w:u w:color="000000"/>
        </w:rPr>
        <w:t>’</w:t>
      </w:r>
      <w:r w:rsidRPr="00A42169">
        <w:rPr>
          <w:rFonts w:eastAsia="Calibri" w:cs="Times New Roman"/>
          <w:color w:val="000000"/>
          <w:u w:color="000000"/>
        </w:rPr>
        <w:t xml:space="preserve"> means an organization that is determined by the Internal Revenue Service to be exempt from federal </w:t>
      </w:r>
      <w:r w:rsidRPr="00A42169">
        <w:rPr>
          <w:rFonts w:eastAsia="Calibri" w:cs="Times New Roman"/>
          <w:color w:val="000000"/>
          <w:u w:color="000000"/>
        </w:rPr>
        <w:lastRenderedPageBreak/>
        <w:t xml:space="preserve">income taxes under 26 </w:t>
      </w:r>
      <w:proofErr w:type="spellStart"/>
      <w:r w:rsidRPr="00A42169">
        <w:rPr>
          <w:rFonts w:eastAsia="Calibri" w:cs="Times New Roman"/>
          <w:color w:val="000000"/>
          <w:u w:color="000000"/>
        </w:rPr>
        <w:t>U.S.C</w:t>
      </w:r>
      <w:proofErr w:type="spellEnd"/>
      <w:r w:rsidRPr="00A42169">
        <w:rPr>
          <w:rFonts w:eastAsia="Calibri" w:cs="Times New Roman"/>
          <w:color w:val="000000"/>
          <w:u w:color="000000"/>
        </w:rPr>
        <w:t>. Section 501 (c)(3), (4), (6), (7), (8), (10)</w:t>
      </w:r>
      <w:r>
        <w:rPr>
          <w:rFonts w:eastAsia="Calibri" w:cs="Times New Roman"/>
          <w:color w:val="000000"/>
          <w:u w:color="000000"/>
        </w:rPr>
        <w:t>,</w:t>
      </w:r>
      <w:r w:rsidRPr="00A42169">
        <w:rPr>
          <w:rFonts w:eastAsia="Calibri" w:cs="Times New Roman"/>
          <w:color w:val="000000"/>
          <w:u w:color="000000"/>
        </w:rPr>
        <w:t xml:space="preserve"> or (19).</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(b)</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iCs/>
          <w:color w:val="000000"/>
          <w:u w:color="000000"/>
        </w:rPr>
        <w:t>Charitable purpose</w:t>
      </w:r>
      <w:r w:rsidRPr="00534966">
        <w:rPr>
          <w:rFonts w:eastAsia="Calibri" w:cs="Times New Roman"/>
          <w:color w:val="000000"/>
          <w:u w:color="000000"/>
        </w:rPr>
        <w:t>’</w:t>
      </w:r>
      <w:r w:rsidRPr="00A42169">
        <w:rPr>
          <w:rFonts w:eastAsia="Calibri" w:cs="Times New Roman"/>
          <w:color w:val="000000"/>
          <w:u w:color="000000"/>
        </w:rPr>
        <w:t xml:space="preserve"> means a benevolent, philanthropic, patriotic, or eleemosynary purpose that does not result in personal gain to a sponsor, organizer, officer, director, trustee, or person with ultimate control of a charitable organization.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A charitable organization shall be exempt from the business license tax on its gross income unless it is deemed a business subject to a business license tax on all or part of its gross income as provided in this section. A charitable organization, or any for</w:t>
      </w:r>
      <w:r>
        <w:rPr>
          <w:rFonts w:eastAsia="Calibri" w:cs="Times New Roman"/>
          <w:color w:val="000000"/>
          <w:u w:color="000000"/>
        </w:rPr>
        <w:noBreakHyphen/>
      </w:r>
      <w:r w:rsidRPr="00A42169">
        <w:rPr>
          <w:rFonts w:eastAsia="Calibri" w:cs="Times New Roman"/>
          <w:color w:val="000000"/>
          <w:u w:color="000000"/>
        </w:rPr>
        <w:t>profit affiliate of a charitable organization, that reports income from for</w:t>
      </w:r>
      <w:r>
        <w:rPr>
          <w:rFonts w:eastAsia="Calibri" w:cs="Times New Roman"/>
          <w:color w:val="000000"/>
          <w:u w:color="000000"/>
        </w:rPr>
        <w:noBreakHyphen/>
      </w:r>
      <w:r w:rsidRPr="00A42169">
        <w:rPr>
          <w:rFonts w:eastAsia="Calibri" w:cs="Times New Roman"/>
          <w:color w:val="000000"/>
          <w:u w:color="000000"/>
        </w:rPr>
        <w:t>profit activities, or unrelated business income, for federal income tax purposes to the Internal Revenue Service shall be deemed a business subject to a business license tax on the part of its gross income from such for</w:t>
      </w:r>
      <w:r>
        <w:rPr>
          <w:rFonts w:eastAsia="Calibri" w:cs="Times New Roman"/>
          <w:color w:val="000000"/>
          <w:u w:color="000000"/>
        </w:rPr>
        <w:noBreakHyphen/>
      </w:r>
      <w:r w:rsidRPr="00A42169">
        <w:rPr>
          <w:rFonts w:eastAsia="Calibri" w:cs="Times New Roman"/>
          <w:color w:val="000000"/>
          <w:u w:color="000000"/>
        </w:rPr>
        <w:t>profit activities or unrelated business income.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(3)(a)</w:t>
      </w:r>
      <w:r w:rsidRPr="00A42169">
        <w:rPr>
          <w:rFonts w:eastAsia="Calibri" w:cs="Times New Roman"/>
          <w:color w:val="000000"/>
          <w:u w:color="000000"/>
        </w:rPr>
        <w:tab/>
        <w:t>A charitable organization shall be deemed a business subject to a business license tax on its total gross income if:</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w:t>
      </w:r>
      <w:proofErr w:type="spellStart"/>
      <w:r w:rsidRPr="00A42169">
        <w:rPr>
          <w:rFonts w:eastAsia="Calibri" w:cs="Times New Roman"/>
          <w:color w:val="000000"/>
          <w:u w:color="000000"/>
        </w:rPr>
        <w:t>i</w:t>
      </w:r>
      <w:proofErr w:type="spellEnd"/>
      <w:r w:rsidRPr="00A42169">
        <w:rPr>
          <w:rFonts w:eastAsia="Calibri" w:cs="Times New Roman"/>
          <w:color w:val="000000"/>
          <w:u w:color="000000"/>
        </w:rPr>
        <w:t>)</w:t>
      </w:r>
      <w:r>
        <w:rPr>
          <w:rFonts w:eastAsia="Calibri" w:cs="Times New Roman"/>
          <w:color w:val="000000"/>
          <w:u w:color="000000"/>
        </w:rPr>
        <w:tab/>
      </w:r>
      <w:r w:rsidRPr="00A42169">
        <w:rPr>
          <w:rFonts w:eastAsia="Calibri" w:cs="Times New Roman"/>
          <w:color w:val="000000"/>
          <w:u w:color="000000"/>
        </w:rPr>
        <w:tab/>
        <w:t>any net proceeds of operation, after necessary expenses of operation, inure to the benefit of any individual or any entity that is not itself a charitable organization as defined in this section; or</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(ii)</w:t>
      </w:r>
      <w:r w:rsidRPr="00A42169">
        <w:rPr>
          <w:rFonts w:eastAsia="Calibri" w:cs="Times New Roman"/>
          <w:color w:val="000000"/>
          <w:u w:color="000000"/>
        </w:rPr>
        <w:tab/>
        <w:t>any net proceeds of operation, after necessary expenses of operation, are used for a purpose other than a charitable purpose as defined in this section.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(b)</w:t>
      </w:r>
      <w:r w:rsidRPr="00A42169">
        <w:rPr>
          <w:rFonts w:eastAsia="Calibri" w:cs="Times New Roman"/>
          <w:color w:val="000000"/>
          <w:u w:color="000000"/>
        </w:rPr>
        <w:tab/>
        <w:t>Excess benefits or compensation in any form beyond fair market value to a sponsor, organizer, officer, director, trustee, or person with ultimate control of a charitable organization shall not be deemed a necessary expense of operation.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(E)(1)</w:t>
      </w:r>
      <w:r w:rsidRPr="00A42169">
        <w:rPr>
          <w:rFonts w:eastAsia="Calibri" w:cs="Times New Roman"/>
          <w:color w:val="000000"/>
          <w:u w:color="000000"/>
        </w:rPr>
        <w:tab/>
        <w:t>For the purposes of this article: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(a)</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Gross income</w:t>
      </w:r>
      <w:r w:rsidRPr="00534966">
        <w:rPr>
          <w:rFonts w:eastAsia="Calibri" w:cs="Times New Roman"/>
          <w:color w:val="000000"/>
          <w:u w:color="000000"/>
        </w:rPr>
        <w:t>’</w:t>
      </w:r>
      <w:r w:rsidRPr="00A42169">
        <w:rPr>
          <w:rFonts w:eastAsia="Calibri" w:cs="Times New Roman"/>
          <w:color w:val="000000"/>
          <w:u w:color="000000"/>
        </w:rPr>
        <w:t xml:space="preserv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w:t>
      </w:r>
      <w:r w:rsidRPr="00534966">
        <w:rPr>
          <w:rFonts w:eastAsia="Calibri" w:cs="Times New Roman"/>
          <w:color w:val="000000"/>
          <w:u w:color="000000"/>
        </w:rPr>
        <w:t>’</w:t>
      </w:r>
      <w:r w:rsidRPr="00A42169">
        <w:rPr>
          <w:rFonts w:eastAsia="Calibri" w:cs="Times New Roman"/>
          <w:color w:val="000000"/>
          <w:u w:color="000000"/>
        </w:rPr>
        <w:t xml:space="preserve">s gross income for the purpose of </w:t>
      </w:r>
      <w:r w:rsidRPr="00A42169">
        <w:rPr>
          <w:rFonts w:eastAsia="Calibri" w:cs="Times New Roman"/>
          <w:color w:val="000000"/>
          <w:u w:color="000000"/>
        </w:rPr>
        <w:lastRenderedPageBreak/>
        <w:t>computing the tax within the taxing jurisdiction must be reduced by the amount of gross income taxed in the other county or municipality.</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(b)</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Gross income for agents</w:t>
      </w:r>
      <w:r w:rsidRPr="00534966">
        <w:rPr>
          <w:rFonts w:eastAsia="Calibri" w:cs="Times New Roman"/>
          <w:color w:val="000000"/>
          <w:u w:color="000000"/>
        </w:rPr>
        <w:t>’</w:t>
      </w:r>
      <w:r w:rsidRPr="00A42169">
        <w:rPr>
          <w:rFonts w:eastAsia="Calibri" w:cs="Times New Roman"/>
          <w:color w:val="000000"/>
          <w:u w:color="000000"/>
        </w:rPr>
        <w:t xml:space="preserve"> means gross commissions received or retained. If commissions are divided with other brokers or agents, then only the amount retained by the broker or agent is considered gross income.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(c)</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Gross income for insurance companies</w:t>
      </w:r>
      <w:r w:rsidRPr="00534966">
        <w:rPr>
          <w:rFonts w:eastAsia="Calibri" w:cs="Times New Roman"/>
          <w:color w:val="000000"/>
          <w:u w:color="000000"/>
        </w:rPr>
        <w:t>’</w:t>
      </w:r>
      <w:r w:rsidRPr="00A42169">
        <w:rPr>
          <w:rFonts w:eastAsia="Calibri" w:cs="Times New Roman"/>
          <w:color w:val="000000"/>
          <w:u w:color="000000"/>
        </w:rPr>
        <w:t xml:space="preserve"> means gross premiums written.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(d)</w:t>
      </w:r>
      <w:r w:rsidRPr="00A42169">
        <w:rPr>
          <w:rFonts w:eastAsia="Calibri" w:cs="Times New Roman"/>
          <w:color w:val="000000"/>
          <w:u w:color="000000"/>
        </w:rPr>
        <w:tab/>
      </w:r>
      <w:r w:rsidRPr="00534966">
        <w:rPr>
          <w:rFonts w:eastAsia="Calibri" w:cs="Times New Roman"/>
          <w:color w:val="000000"/>
          <w:u w:color="000000"/>
        </w:rPr>
        <w:t>‘</w:t>
      </w:r>
      <w:r w:rsidRPr="00A42169">
        <w:rPr>
          <w:rFonts w:eastAsia="Calibri" w:cs="Times New Roman"/>
          <w:color w:val="000000"/>
          <w:u w:color="000000"/>
        </w:rPr>
        <w:t>Gross income for manufacturers of goods or materials with a location in a taxing jurisdiction</w:t>
      </w:r>
      <w:r w:rsidRPr="00534966">
        <w:rPr>
          <w:rFonts w:eastAsia="Calibri" w:cs="Times New Roman"/>
          <w:color w:val="000000"/>
          <w:u w:color="000000"/>
        </w:rPr>
        <w:t>’</w:t>
      </w:r>
      <w:r w:rsidRPr="00A42169">
        <w:rPr>
          <w:rFonts w:eastAsia="Calibri" w:cs="Times New Roman"/>
          <w:color w:val="000000"/>
          <w:u w:color="000000"/>
        </w:rPr>
        <w:t xml:space="preserve"> is the lesser of gross income collected from business done at the location, the amount of income allocated and apportioned to that location by the business for purposes of the business</w:t>
      </w:r>
      <w:r w:rsidRPr="00534966">
        <w:rPr>
          <w:rFonts w:eastAsia="Calibri" w:cs="Times New Roman"/>
          <w:color w:val="000000"/>
          <w:u w:color="000000"/>
        </w:rPr>
        <w:t>’</w:t>
      </w:r>
      <w:r w:rsidRPr="00A42169">
        <w:rPr>
          <w:rFonts w:eastAsia="Calibri" w:cs="Times New Roman"/>
          <w:color w:val="000000"/>
          <w:szCs w:val="36"/>
          <w:u w:color="000000"/>
        </w:rPr>
        <w:t>s</w:t>
      </w:r>
      <w:r w:rsidRPr="00A42169">
        <w:rPr>
          <w:rFonts w:eastAsia="Calibri" w:cs="Times New Roman"/>
          <w:color w:val="000000"/>
          <w:u w:color="000000"/>
        </w:rPr>
        <w:t xml:space="preserve"> state income tax return, or the amount of expenses attributable to the location as a cost center of the business. Manufacturers include those taxpayers reporting a manufacturing principal business activity code on their federal income tax returns.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(e)</w:t>
      </w:r>
      <w:r w:rsidRPr="00A42169">
        <w:rPr>
          <w:rFonts w:eastAsia="Calibri" w:cs="Times New Roman"/>
          <w:color w:val="000000"/>
          <w:u w:color="000000"/>
        </w:rPr>
        <w:tab/>
        <w:t>Gross income for telecommunications providers is subject to the provisions of Article 20, Chapter 9, Title 58.</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Gross income for business license tax purposes may not include taxes collected for a governmental entity, escrow funds, or funds that are the property of a third party. The value of bartered goods or trade in merchandise may be included in gross income.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(3)</w:t>
      </w:r>
      <w:r w:rsidRPr="00A42169">
        <w:rPr>
          <w:rFonts w:eastAsia="Calibri" w:cs="Times New Roman"/>
          <w:color w:val="000000"/>
          <w:u w:color="000000"/>
        </w:rPr>
        <w:tab/>
        <w:t>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(F)</w:t>
      </w:r>
      <w:r w:rsidRPr="00A42169">
        <w:rPr>
          <w:rFonts w:eastAsia="Calibri" w:cs="Times New Roman"/>
          <w:color w:val="000000"/>
          <w:u w:color="000000"/>
        </w:rPr>
        <w:tab/>
        <w:t>Each taxing jurisdiction shall accept a standard business license application as established and provided by the Director of the Revenue and Fiscal Affairs Office.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(G)(1)</w:t>
      </w:r>
      <w:r w:rsidRPr="00A42169">
        <w:rPr>
          <w:rFonts w:eastAsia="Calibri" w:cs="Times New Roman"/>
          <w:color w:val="000000"/>
          <w:u w:color="000000"/>
        </w:rPr>
        <w:tab/>
        <w:t>By December thirty</w:t>
      </w:r>
      <w:r>
        <w:rPr>
          <w:rFonts w:eastAsia="Calibri" w:cs="Times New Roman"/>
          <w:color w:val="000000"/>
          <w:u w:color="000000"/>
        </w:rPr>
        <w:noBreakHyphen/>
      </w:r>
      <w:r w:rsidRPr="00A42169">
        <w:rPr>
          <w:rFonts w:eastAsia="Calibri" w:cs="Times New Roman"/>
          <w:color w:val="000000"/>
          <w:u w:color="000000"/>
        </w:rPr>
        <w:t>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w:t>
      </w:r>
      <w:proofErr w:type="spellStart"/>
      <w:r w:rsidRPr="00A42169">
        <w:rPr>
          <w:rFonts w:eastAsia="Calibri" w:cs="Times New Roman"/>
          <w:color w:val="000000"/>
          <w:u w:color="000000"/>
        </w:rPr>
        <w:t>NAICS</w:t>
      </w:r>
      <w:proofErr w:type="spellEnd"/>
      <w:r w:rsidRPr="00A42169">
        <w:rPr>
          <w:rFonts w:eastAsia="Calibri" w:cs="Times New Roman"/>
          <w:color w:val="000000"/>
          <w:u w:color="000000"/>
        </w:rPr>
        <w:t>).</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 xml:space="preserve">A taxing jurisdiction, upon a finding of a rational basis as explained in its ordinance and by a positive majority vote of county or </w:t>
      </w:r>
      <w:r w:rsidRPr="00A42169">
        <w:rPr>
          <w:rFonts w:eastAsia="Calibri" w:cs="Times New Roman"/>
          <w:color w:val="000000"/>
          <w:u w:color="000000"/>
        </w:rPr>
        <w:lastRenderedPageBreak/>
        <w:t xml:space="preserve">municipal council, may provide for additional reasonable </w:t>
      </w:r>
      <w:proofErr w:type="spellStart"/>
      <w:r w:rsidRPr="00A42169">
        <w:rPr>
          <w:rFonts w:eastAsia="Calibri" w:cs="Times New Roman"/>
          <w:color w:val="000000"/>
          <w:u w:color="000000"/>
        </w:rPr>
        <w:t>subclassifications</w:t>
      </w:r>
      <w:proofErr w:type="spellEnd"/>
      <w:r w:rsidRPr="00A42169">
        <w:rPr>
          <w:rFonts w:eastAsia="Calibri" w:cs="Times New Roman"/>
          <w:color w:val="000000"/>
          <w:u w:color="000000"/>
        </w:rPr>
        <w:t xml:space="preserve">, described by an </w:t>
      </w:r>
      <w:proofErr w:type="spellStart"/>
      <w:r w:rsidRPr="00A42169">
        <w:rPr>
          <w:rFonts w:eastAsia="Calibri" w:cs="Times New Roman"/>
          <w:color w:val="000000"/>
          <w:u w:color="000000"/>
        </w:rPr>
        <w:t>NAICS</w:t>
      </w:r>
      <w:proofErr w:type="spellEnd"/>
      <w:r w:rsidRPr="00A42169">
        <w:rPr>
          <w:rFonts w:eastAsia="Calibri" w:cs="Times New Roman"/>
          <w:color w:val="000000"/>
          <w:u w:color="000000"/>
        </w:rPr>
        <w:t xml:space="preserve"> sector, subsector, or industry, based upon particularized considerations as needed for economic stimulus or the enhanced or disproportionate demands by specific business </w:t>
      </w:r>
      <w:proofErr w:type="spellStart"/>
      <w:r w:rsidRPr="00A42169">
        <w:rPr>
          <w:rFonts w:eastAsia="Calibri" w:cs="Times New Roman"/>
          <w:color w:val="000000"/>
          <w:u w:color="000000"/>
        </w:rPr>
        <w:t>subclassifications</w:t>
      </w:r>
      <w:proofErr w:type="spellEnd"/>
      <w:r w:rsidRPr="00A42169">
        <w:rPr>
          <w:rFonts w:eastAsia="Calibri" w:cs="Times New Roman"/>
          <w:color w:val="000000"/>
          <w:u w:color="000000"/>
        </w:rPr>
        <w:t xml:space="preserve"> on taxing jurisdiction services or infrastructure.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(H)(1)</w:t>
      </w:r>
      <w:r w:rsidRPr="00A42169">
        <w:rPr>
          <w:rFonts w:eastAsia="Calibri" w:cs="Times New Roman"/>
          <w:color w:val="000000"/>
          <w:u w:color="000000"/>
        </w:rPr>
        <w:tab/>
        <w:t>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(I)(1)</w:t>
      </w:r>
      <w:r w:rsidRPr="00A42169">
        <w:rPr>
          <w:rFonts w:eastAsia="Calibri" w:cs="Times New Roman"/>
          <w:color w:val="000000"/>
          <w:u w:color="000000"/>
        </w:rPr>
        <w:tab/>
        <w:t>A taxing jurisdiction must establish its 2022 Business License Tax Rate Schedule using the gross income reported by businesses for a twelve</w:t>
      </w:r>
      <w:r>
        <w:rPr>
          <w:rFonts w:eastAsia="Calibri" w:cs="Times New Roman"/>
          <w:color w:val="000000"/>
          <w:u w:color="000000"/>
        </w:rPr>
        <w:noBreakHyphen/>
      </w:r>
      <w:r w:rsidRPr="00A42169">
        <w:rPr>
          <w:rFonts w:eastAsia="Calibri" w:cs="Times New Roman"/>
          <w:color w:val="000000"/>
          <w:u w:color="000000"/>
        </w:rPr>
        <w:t>month period in the 2020 business license year so that the aggregate taxing jurisdiction business license tax calculated for 2022 does not exceed the aggregate taxing jurisdiction business license tax collected in 2020 from the same businesses.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 xml:space="preserve">If the rate for an </w:t>
      </w:r>
      <w:proofErr w:type="spellStart"/>
      <w:r w:rsidRPr="00A42169">
        <w:rPr>
          <w:rFonts w:eastAsia="Calibri" w:cs="Times New Roman"/>
          <w:color w:val="000000"/>
          <w:u w:color="000000"/>
        </w:rPr>
        <w:t>NAICS</w:t>
      </w:r>
      <w:proofErr w:type="spellEnd"/>
      <w:r w:rsidRPr="00A42169">
        <w:rPr>
          <w:rFonts w:eastAsia="Calibri" w:cs="Times New Roman"/>
          <w:color w:val="000000"/>
          <w:u w:color="000000"/>
        </w:rPr>
        <w:t xml:space="preserve"> sector, subsector, or industry is unchanged from 2020 to 2022, then the business license tax collections may be excluded from the calculation set forth in item (1).</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(J)(1)</w:t>
      </w:r>
      <w:r w:rsidRPr="00A42169">
        <w:rPr>
          <w:rFonts w:eastAsia="Calibri" w:cs="Times New Roman"/>
          <w:color w:val="000000"/>
          <w:u w:color="000000"/>
        </w:rPr>
        <w:tab/>
        <w:t xml:space="preserve">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w:t>
      </w:r>
      <w:r w:rsidRPr="00A42169">
        <w:rPr>
          <w:rFonts w:eastAsia="Calibri" w:cs="Times New Roman"/>
          <w:color w:val="000000"/>
          <w:u w:color="000000"/>
        </w:rPr>
        <w:lastRenderedPageBreak/>
        <w:t>the business license tax portal, a taxing jurisdiction shall allow a taxpayer to file and pay its business license tax in person at a location within the taxing jurisdiction, by telephone, by mail, or through an online payment system in existence on January 1, 2018</w:t>
      </w:r>
      <w:r>
        <w:rPr>
          <w:rFonts w:eastAsia="Calibri" w:cs="Times New Roman"/>
          <w:color w:val="000000"/>
          <w:u w:color="000000"/>
        </w:rPr>
        <w:t>,</w:t>
      </w:r>
      <w:r w:rsidRPr="00A42169">
        <w:rPr>
          <w:rFonts w:eastAsia="Calibri" w:cs="Times New Roman"/>
          <w:color w:val="000000"/>
          <w:u w:color="000000"/>
        </w:rPr>
        <w:t xml:space="preserve"> or prior, that is owned and operated by the taxing jurisdiction.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(3)</w:t>
      </w:r>
      <w:r w:rsidRPr="00A42169">
        <w:rPr>
          <w:rFonts w:eastAsia="Calibri" w:cs="Times New Roman"/>
          <w:color w:val="000000"/>
          <w:u w:color="000000"/>
        </w:rPr>
        <w:tab/>
        <w:t>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Section 6</w:t>
      </w:r>
      <w:r>
        <w:rPr>
          <w:rFonts w:eastAsia="Calibri" w:cs="Times New Roman"/>
          <w:color w:val="000000"/>
          <w:u w:color="000000"/>
        </w:rPr>
        <w:noBreakHyphen/>
      </w:r>
      <w:r w:rsidRPr="00A42169">
        <w:rPr>
          <w:rFonts w:eastAsia="Calibri" w:cs="Times New Roman"/>
          <w:color w:val="000000"/>
          <w:u w:color="000000"/>
        </w:rPr>
        <w:t>1</w:t>
      </w:r>
      <w:r>
        <w:rPr>
          <w:rFonts w:eastAsia="Calibri" w:cs="Times New Roman"/>
          <w:color w:val="000000"/>
          <w:u w:color="000000"/>
        </w:rPr>
        <w:noBreakHyphen/>
      </w:r>
      <w:r w:rsidRPr="00A42169">
        <w:rPr>
          <w:rFonts w:eastAsia="Calibri" w:cs="Times New Roman"/>
          <w:color w:val="000000"/>
          <w:u w:color="000000"/>
        </w:rPr>
        <w:t>410.</w:t>
      </w:r>
      <w:r w:rsidRPr="00A42169">
        <w:rPr>
          <w:rFonts w:eastAsia="Calibri" w:cs="Times New Roman"/>
          <w:color w:val="000000"/>
          <w:u w:color="000000"/>
        </w:rPr>
        <w:tab/>
        <w:t>(A)</w:t>
      </w:r>
      <w:r w:rsidRPr="00A42169">
        <w:rPr>
          <w:rFonts w:eastAsia="Calibri" w:cs="Times New Roman"/>
          <w:color w:val="000000"/>
          <w:u w:color="000000"/>
        </w:rPr>
        <w:tab/>
        <w:t>If a taxpayer fails or refuses to pay a business license tax by May first or, for business license taxes collected pursuant to Article 20, Chapter 9</w:t>
      </w:r>
      <w:r w:rsidR="0086083F">
        <w:rPr>
          <w:rFonts w:eastAsia="Calibri" w:cs="Times New Roman"/>
          <w:color w:val="000000"/>
          <w:u w:color="000000"/>
        </w:rPr>
        <w:t>, Title 58 and Chapters 7 and 45</w:t>
      </w:r>
      <w:bookmarkStart w:id="1" w:name="_GoBack"/>
      <w:bookmarkEnd w:id="1"/>
      <w:r>
        <w:rPr>
          <w:rFonts w:eastAsia="Calibri" w:cs="Times New Roman"/>
          <w:color w:val="000000"/>
          <w:u w:color="000000"/>
        </w:rPr>
        <w:t>,</w:t>
      </w:r>
      <w:r w:rsidRPr="00A42169">
        <w:rPr>
          <w:rFonts w:eastAsia="Calibri" w:cs="Times New Roman"/>
          <w:color w:val="000000"/>
          <w:u w:color="000000"/>
        </w:rPr>
        <w:t xml:space="preserve">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(B)</w:t>
      </w:r>
      <w:r w:rsidRPr="00A42169">
        <w:rPr>
          <w:rFonts w:eastAsia="Calibri" w:cs="Times New Roman"/>
          <w:color w:val="000000"/>
          <w:u w:color="000000"/>
        </w:rPr>
        <w:tab/>
        <w:t xml:space="preserve">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w:t>
      </w:r>
      <w:r w:rsidRPr="00A42169">
        <w:rPr>
          <w:rFonts w:eastAsia="Calibri" w:cs="Times New Roman"/>
          <w:color w:val="000000"/>
          <w:u w:color="000000"/>
        </w:rPr>
        <w:lastRenderedPageBreak/>
        <w:t>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w:t>
      </w:r>
      <w:r>
        <w:rPr>
          <w:rFonts w:eastAsia="Calibri" w:cs="Times New Roman"/>
          <w:color w:val="000000"/>
          <w:u w:color="000000"/>
        </w:rPr>
        <w:noBreakHyphen/>
      </w:r>
      <w:r w:rsidRPr="00A42169">
        <w:rPr>
          <w:rFonts w:eastAsia="Calibri" w:cs="Times New Roman"/>
          <w:color w:val="000000"/>
          <w:u w:color="000000"/>
        </w:rPr>
        <w:t>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(C)</w:t>
      </w:r>
      <w:r w:rsidRPr="00A42169">
        <w:rPr>
          <w:rFonts w:eastAsia="Calibri" w:cs="Times New Roman"/>
          <w:color w:val="000000"/>
          <w:u w:color="000000"/>
        </w:rPr>
        <w:tab/>
        <w:t>Within thirty days after the date of postmark or personal service of the taxing jurisdiction</w:t>
      </w:r>
      <w:r w:rsidRPr="00534966">
        <w:rPr>
          <w:rFonts w:eastAsia="Calibri" w:cs="Times New Roman"/>
          <w:color w:val="000000"/>
          <w:u w:color="000000"/>
        </w:rPr>
        <w:t>’</w:t>
      </w:r>
      <w:r w:rsidRPr="00A42169">
        <w:rPr>
          <w:rFonts w:eastAsia="Calibri" w:cs="Times New Roman"/>
          <w:color w:val="000000"/>
          <w:u w:color="000000"/>
        </w:rPr>
        <w:t>s written decision on the assessment, a taxpayer may appeal the decision to the Administrative Law Court in accordance with the rules of the Administrative Law Court.</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(D)</w:t>
      </w:r>
      <w:r w:rsidRPr="00A42169">
        <w:rPr>
          <w:rFonts w:eastAsia="Calibri" w:cs="Times New Roman"/>
          <w:color w:val="000000"/>
          <w:u w:color="000000"/>
        </w:rPr>
        <w:tab/>
        <w:t xml:space="preserve">For the purposes of this section, </w:t>
      </w:r>
      <w:r w:rsidRPr="00534966">
        <w:rPr>
          <w:rFonts w:eastAsia="Calibri" w:cs="Times New Roman"/>
          <w:color w:val="000000"/>
          <w:u w:color="000000"/>
        </w:rPr>
        <w:t>‘</w:t>
      </w:r>
      <w:r w:rsidRPr="00A42169">
        <w:rPr>
          <w:rFonts w:eastAsia="Calibri" w:cs="Times New Roman"/>
          <w:color w:val="000000"/>
          <w:u w:color="000000"/>
        </w:rPr>
        <w:t>business license official</w:t>
      </w:r>
      <w:r w:rsidRPr="00534966">
        <w:rPr>
          <w:rFonts w:eastAsia="Calibri" w:cs="Times New Roman"/>
          <w:color w:val="000000"/>
          <w:u w:color="000000"/>
        </w:rPr>
        <w:t>’</w:t>
      </w:r>
      <w:r w:rsidRPr="00A42169">
        <w:rPr>
          <w:rFonts w:eastAsia="Calibri" w:cs="Times New Roman"/>
          <w:color w:val="000000"/>
          <w:u w:color="000000"/>
        </w:rPr>
        <w:t xml:space="preserve"> means the officer, employee, or agent designated by the taxing jurisdiction as having primary responsibility for business licensing within the taxing jurisdiction.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Section 6</w:t>
      </w:r>
      <w:r>
        <w:rPr>
          <w:rFonts w:eastAsia="Calibri" w:cs="Times New Roman"/>
          <w:color w:val="000000"/>
          <w:u w:color="000000"/>
        </w:rPr>
        <w:noBreakHyphen/>
      </w:r>
      <w:r w:rsidRPr="00A42169">
        <w:rPr>
          <w:rFonts w:eastAsia="Calibri" w:cs="Times New Roman"/>
          <w:color w:val="000000"/>
          <w:u w:color="000000"/>
        </w:rPr>
        <w:t>1</w:t>
      </w:r>
      <w:r>
        <w:rPr>
          <w:rFonts w:eastAsia="Calibri" w:cs="Times New Roman"/>
          <w:color w:val="000000"/>
          <w:u w:color="000000"/>
        </w:rPr>
        <w:noBreakHyphen/>
      </w:r>
      <w:r w:rsidRPr="00A42169">
        <w:rPr>
          <w:rFonts w:eastAsia="Calibri" w:cs="Times New Roman"/>
          <w:color w:val="000000"/>
          <w:u w:color="000000"/>
        </w:rPr>
        <w:t>420.</w:t>
      </w:r>
      <w:r w:rsidRPr="00A42169">
        <w:rPr>
          <w:rFonts w:eastAsia="Calibri" w:cs="Times New Roman"/>
          <w:color w:val="000000"/>
          <w:u w:color="000000"/>
        </w:rPr>
        <w:tab/>
        <w:t>(A)</w:t>
      </w:r>
      <w:r w:rsidRPr="00A42169">
        <w:rPr>
          <w:rFonts w:eastAsia="Calibri" w:cs="Times New Roman"/>
          <w:color w:val="000000"/>
          <w:u w:color="000000"/>
        </w:rPr>
        <w:tab/>
        <w:t>Notwithstanding Section 5</w:t>
      </w:r>
      <w:r>
        <w:rPr>
          <w:rFonts w:eastAsia="Calibri" w:cs="Times New Roman"/>
          <w:color w:val="000000"/>
          <w:u w:color="000000"/>
        </w:rPr>
        <w:noBreakHyphen/>
      </w:r>
      <w:r w:rsidRPr="00A42169">
        <w:rPr>
          <w:rFonts w:eastAsia="Calibri" w:cs="Times New Roman"/>
          <w:color w:val="000000"/>
          <w:u w:color="000000"/>
        </w:rPr>
        <w:t>7</w:t>
      </w:r>
      <w:r>
        <w:rPr>
          <w:rFonts w:eastAsia="Calibri" w:cs="Times New Roman"/>
          <w:color w:val="000000"/>
          <w:u w:color="000000"/>
        </w:rPr>
        <w:noBreakHyphen/>
      </w:r>
      <w:r w:rsidRPr="00A42169">
        <w:rPr>
          <w:rFonts w:eastAsia="Calibri" w:cs="Times New Roman"/>
          <w:color w:val="000000"/>
          <w:u w:color="000000"/>
        </w:rPr>
        <w:t>300, a taxing jurisdiction may contract by ordinance with an individual, firm, or organization to assist the taxing jurisdiction in collecting property or business license taxes. A private third</w:t>
      </w:r>
      <w:r>
        <w:rPr>
          <w:rFonts w:eastAsia="Calibri" w:cs="Times New Roman"/>
          <w:color w:val="000000"/>
          <w:u w:color="000000"/>
        </w:rPr>
        <w:noBreakHyphen/>
      </w:r>
      <w:r w:rsidRPr="00A42169">
        <w:rPr>
          <w:rFonts w:eastAsia="Calibri" w:cs="Times New Roman"/>
          <w:color w:val="000000"/>
          <w:u w:color="000000"/>
        </w:rPr>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Pr>
          <w:rFonts w:eastAsia="Calibri" w:cs="Times New Roman"/>
          <w:color w:val="000000"/>
          <w:u w:color="000000"/>
        </w:rPr>
        <w:noBreakHyphen/>
      </w:r>
      <w:r w:rsidRPr="00A42169">
        <w:rPr>
          <w:rFonts w:eastAsia="Calibri" w:cs="Times New Roman"/>
          <w:color w:val="000000"/>
          <w:u w:color="000000"/>
        </w:rPr>
        <w:t xml:space="preserve">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w:t>
      </w:r>
      <w:r w:rsidRPr="00A42169">
        <w:rPr>
          <w:rFonts w:eastAsia="Calibri" w:cs="Times New Roman"/>
          <w:color w:val="000000"/>
          <w:u w:color="000000"/>
        </w:rPr>
        <w:lastRenderedPageBreak/>
        <w:t>business license tax with paying the relevant taxing jurisdiction. The third party may also assist the contracting taxing jurisdiction with providing, by United States official mail or electronic mail, the taxing jurisdiction</w:t>
      </w:r>
      <w:r w:rsidRPr="00534966">
        <w:rPr>
          <w:rFonts w:eastAsia="Calibri" w:cs="Times New Roman"/>
          <w:color w:val="000000"/>
          <w:u w:color="000000"/>
        </w:rPr>
        <w:t>’</w:t>
      </w:r>
      <w:r w:rsidRPr="00A42169">
        <w:rPr>
          <w:rFonts w:eastAsia="Calibri" w:cs="Times New Roman"/>
          <w:color w:val="000000"/>
          <w:u w:color="000000"/>
        </w:rPr>
        <w:t>s business license form, along with a self</w:t>
      </w:r>
      <w:r>
        <w:rPr>
          <w:rFonts w:eastAsia="Calibri" w:cs="Times New Roman"/>
          <w:color w:val="000000"/>
          <w:u w:color="000000"/>
        </w:rPr>
        <w:noBreakHyphen/>
      </w:r>
      <w:r w:rsidRPr="00A42169">
        <w:rPr>
          <w:rFonts w:eastAsia="Calibri" w:cs="Times New Roman"/>
          <w:color w:val="000000"/>
          <w:u w:color="000000"/>
        </w:rPr>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(B)</w:t>
      </w:r>
      <w:r w:rsidRPr="00A42169">
        <w:rPr>
          <w:rFonts w:eastAsia="Calibri" w:cs="Times New Roman"/>
          <w:color w:val="000000"/>
          <w:u w:color="000000"/>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(C)</w:t>
      </w:r>
      <w:r w:rsidRPr="00A42169">
        <w:rPr>
          <w:rFonts w:eastAsia="Calibri" w:cs="Times New Roman"/>
          <w:color w:val="000000"/>
          <w:u w:color="000000"/>
        </w:rPr>
        <w:tab/>
        <w:t>This section may not prohibit a taxing jurisdiction from contracting with a third party for the purpose of providing payment processing services for the acceptance of business license tax payments.</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42169">
        <w:rPr>
          <w:rFonts w:eastAsia="Calibri" w:cs="Times New Roman"/>
        </w:rPr>
        <w:tab/>
        <w:t>(D)</w:t>
      </w:r>
      <w:r w:rsidRPr="00A42169">
        <w:rPr>
          <w:rFonts w:eastAsia="Calibri" w:cs="Times New Roman"/>
        </w:rPr>
        <w:tab/>
      </w:r>
      <w:r w:rsidRPr="00A42169">
        <w:rPr>
          <w:rFonts w:eastAsia="Calibri" w:cs="Times New Roman"/>
          <w:color w:val="000000"/>
          <w:u w:color="000000"/>
        </w:rPr>
        <w:t>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w:t>
      </w:r>
      <w:r>
        <w:rPr>
          <w:rFonts w:eastAsia="Calibri" w:cs="Times New Roman"/>
          <w:color w:val="000000"/>
          <w:u w:color="000000"/>
        </w:rPr>
        <w:t>,</w:t>
      </w:r>
      <w:r w:rsidRPr="00A42169">
        <w:rPr>
          <w:rFonts w:eastAsia="Calibri" w:cs="Times New Roman"/>
          <w:color w:val="000000"/>
          <w:u w:color="000000"/>
        </w:rPr>
        <w:t xml:space="preserve"> Title 38.</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(E)</w:t>
      </w:r>
      <w:r w:rsidRPr="00A42169">
        <w:rPr>
          <w:rFonts w:eastAsia="Calibri" w:cs="Times New Roman"/>
          <w:color w:val="000000"/>
          <w:u w:color="000000"/>
        </w:rPr>
        <w:tab/>
        <w:t>Except as needed for a third party to assess and collect business license taxes collected pursuant to Article 20, Chapter 9, Title 58 and Chapters 7 and 45</w:t>
      </w:r>
      <w:r>
        <w:rPr>
          <w:rFonts w:eastAsia="Calibri" w:cs="Times New Roman"/>
          <w:color w:val="000000"/>
          <w:u w:color="000000"/>
        </w:rPr>
        <w:t>,</w:t>
      </w:r>
      <w:r w:rsidRPr="00A42169">
        <w:rPr>
          <w:rFonts w:eastAsia="Calibri" w:cs="Times New Roman"/>
          <w:color w:val="000000"/>
          <w:u w:color="000000"/>
        </w:rPr>
        <w:t xml:space="preserve"> Title 38, a taxing jurisdiction may not share or disclose any information relating to business license tax applications with any third party other than to acknowledge whether or not a business has paid the taxing jurisdiction</w:t>
      </w:r>
      <w:r w:rsidRPr="00534966">
        <w:rPr>
          <w:rFonts w:eastAsia="Calibri" w:cs="Times New Roman"/>
          <w:color w:val="000000"/>
          <w:u w:color="000000"/>
        </w:rPr>
        <w:t>’</w:t>
      </w:r>
      <w:r w:rsidRPr="00A42169">
        <w:rPr>
          <w:rFonts w:eastAsia="Calibri" w:cs="Times New Roman"/>
          <w:color w:val="000000"/>
          <w:u w:color="000000"/>
        </w:rPr>
        <w:t>s business license tax for a relevant year. Nothing in this section should be construed as prohibiting a person or entity that gathers and disseminates news, as defined in Section 19</w:t>
      </w:r>
      <w:r>
        <w:rPr>
          <w:rFonts w:eastAsia="Calibri" w:cs="Times New Roman"/>
          <w:color w:val="000000"/>
          <w:u w:color="000000"/>
        </w:rPr>
        <w:noBreakHyphen/>
      </w:r>
      <w:r w:rsidRPr="00A42169">
        <w:rPr>
          <w:rFonts w:eastAsia="Calibri" w:cs="Times New Roman"/>
          <w:color w:val="000000"/>
          <w:u w:color="000000"/>
        </w:rPr>
        <w:t>11</w:t>
      </w:r>
      <w:r>
        <w:rPr>
          <w:rFonts w:eastAsia="Calibri" w:cs="Times New Roman"/>
          <w:color w:val="000000"/>
          <w:u w:color="000000"/>
        </w:rPr>
        <w:noBreakHyphen/>
      </w:r>
      <w:r w:rsidRPr="00A42169">
        <w:rPr>
          <w:rFonts w:eastAsia="Calibri" w:cs="Times New Roman"/>
          <w:color w:val="000000"/>
          <w:u w:color="000000"/>
        </w:rPr>
        <w:t>100, from obtaining the information not protected by Section 6</w:t>
      </w:r>
      <w:r>
        <w:rPr>
          <w:rFonts w:eastAsia="Calibri" w:cs="Times New Roman"/>
          <w:color w:val="000000"/>
          <w:u w:color="000000"/>
        </w:rPr>
        <w:noBreakHyphen/>
      </w:r>
      <w:r w:rsidRPr="00A42169">
        <w:rPr>
          <w:rFonts w:eastAsia="Calibri" w:cs="Times New Roman"/>
          <w:color w:val="000000"/>
          <w:u w:color="000000"/>
        </w:rPr>
        <w:t>1</w:t>
      </w:r>
      <w:r>
        <w:rPr>
          <w:rFonts w:eastAsia="Calibri" w:cs="Times New Roman"/>
          <w:color w:val="000000"/>
          <w:u w:color="000000"/>
        </w:rPr>
        <w:noBreakHyphen/>
      </w:r>
      <w:r w:rsidRPr="00A42169">
        <w:rPr>
          <w:rFonts w:eastAsia="Calibri" w:cs="Times New Roman"/>
          <w:color w:val="000000"/>
          <w:u w:color="000000"/>
        </w:rPr>
        <w:t>120 found on the business license tax application from the taxing jurisdiction.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(F)</w:t>
      </w:r>
      <w:r w:rsidRPr="00A42169">
        <w:rPr>
          <w:rFonts w:eastAsia="Calibri" w:cs="Times New Roman"/>
          <w:color w:val="000000"/>
          <w:u w:color="000000"/>
        </w:rPr>
        <w:tab/>
        <w:t>A third</w:t>
      </w:r>
      <w:r>
        <w:rPr>
          <w:rFonts w:eastAsia="Calibri" w:cs="Times New Roman"/>
          <w:color w:val="000000"/>
          <w:u w:color="000000"/>
        </w:rPr>
        <w:noBreakHyphen/>
      </w:r>
      <w:r w:rsidRPr="00A42169">
        <w:rPr>
          <w:rFonts w:eastAsia="Calibri" w:cs="Times New Roman"/>
          <w:color w:val="000000"/>
          <w:u w:color="000000"/>
        </w:rPr>
        <w:t>party entity contracting with a taxing jurisdiction to assist in identifying and collecting outstanding business license taxes may not engage in any conduct in which the natural consequence is to harass a business including, but not limited to</w:t>
      </w:r>
      <w:r>
        <w:rPr>
          <w:rFonts w:eastAsia="Calibri" w:cs="Times New Roman"/>
          <w:color w:val="000000"/>
          <w:u w:color="000000"/>
        </w:rPr>
        <w:t>,</w:t>
      </w:r>
      <w:r w:rsidRPr="00A42169">
        <w:rPr>
          <w:rFonts w:eastAsia="Calibri" w:cs="Times New Roman"/>
          <w:color w:val="000000"/>
          <w:u w:color="000000"/>
        </w:rPr>
        <w:t xml:space="preserve"> the following:</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lastRenderedPageBreak/>
        <w:tab/>
      </w:r>
      <w:r w:rsidRPr="00A42169">
        <w:rPr>
          <w:rFonts w:eastAsia="Calibri" w:cs="Times New Roman"/>
          <w:color w:val="000000"/>
          <w:u w:color="000000"/>
        </w:rPr>
        <w:tab/>
        <w:t>(1)</w:t>
      </w:r>
      <w:r w:rsidRPr="00A42169">
        <w:rPr>
          <w:rFonts w:eastAsia="Calibri" w:cs="Times New Roman"/>
          <w:color w:val="000000"/>
          <w:u w:color="000000"/>
        </w:rPr>
        <w:tab/>
        <w:t>contacting a business in any capacity after the business informs the third</w:t>
      </w:r>
      <w:r>
        <w:rPr>
          <w:rFonts w:eastAsia="Calibri" w:cs="Times New Roman"/>
          <w:color w:val="000000"/>
          <w:u w:color="000000"/>
        </w:rPr>
        <w:noBreakHyphen/>
      </w:r>
      <w:r w:rsidRPr="00A42169">
        <w:rPr>
          <w:rFonts w:eastAsia="Calibri" w:cs="Times New Roman"/>
          <w:color w:val="000000"/>
          <w:u w:color="000000"/>
        </w:rPr>
        <w:t>party entity in writing to cease communication;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stating that a business is required to provide any information to the third</w:t>
      </w:r>
      <w:r>
        <w:rPr>
          <w:rFonts w:eastAsia="Calibri" w:cs="Times New Roman"/>
          <w:color w:val="000000"/>
          <w:u w:color="000000"/>
        </w:rPr>
        <w:noBreakHyphen/>
      </w:r>
      <w:r w:rsidRPr="00A42169">
        <w:rPr>
          <w:rFonts w:eastAsia="Calibri" w:cs="Times New Roman"/>
          <w:color w:val="000000"/>
          <w:u w:color="000000"/>
        </w:rPr>
        <w:t>party entity; or</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(3)</w:t>
      </w:r>
      <w:r w:rsidRPr="00A42169">
        <w:rPr>
          <w:rFonts w:eastAsia="Calibri" w:cs="Times New Roman"/>
          <w:color w:val="000000"/>
          <w:u w:color="000000"/>
        </w:rPr>
        <w:tab/>
        <w:t>contacting the business in a manner that the third</w:t>
      </w:r>
      <w:r>
        <w:rPr>
          <w:rFonts w:eastAsia="Calibri" w:cs="Times New Roman"/>
          <w:color w:val="000000"/>
          <w:u w:color="000000"/>
        </w:rPr>
        <w:noBreakHyphen/>
      </w:r>
      <w:r w:rsidRPr="00A42169">
        <w:rPr>
          <w:rFonts w:eastAsia="Calibri" w:cs="Times New Roman"/>
          <w:color w:val="000000"/>
          <w:u w:color="000000"/>
        </w:rPr>
        <w:t>party entity knows or should know creates any meaningful business interruption.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(G)</w:t>
      </w:r>
      <w:r w:rsidRPr="00A42169">
        <w:rPr>
          <w:rFonts w:eastAsia="Calibri" w:cs="Times New Roman"/>
          <w:color w:val="000000"/>
          <w:u w:color="000000"/>
        </w:rPr>
        <w:tab/>
        <w:t>The provisions of subsection (A) do not apply to business license taxes collected pursuant to Article 20, Chapter 9, Title 58 and Chapters 7 and 45</w:t>
      </w:r>
      <w:r>
        <w:rPr>
          <w:rFonts w:eastAsia="Calibri" w:cs="Times New Roman"/>
          <w:color w:val="000000"/>
          <w:u w:color="000000"/>
        </w:rPr>
        <w:t>,</w:t>
      </w:r>
      <w:r w:rsidRPr="00A42169">
        <w:rPr>
          <w:rFonts w:eastAsia="Calibri" w:cs="Times New Roman"/>
          <w:color w:val="000000"/>
          <w:u w:color="000000"/>
        </w:rPr>
        <w:t xml:space="preserve"> Title 38.</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t>(H)(1)</w:t>
      </w:r>
      <w:r w:rsidRPr="00A42169">
        <w:rPr>
          <w:rFonts w:eastAsia="Calibri" w:cs="Times New Roman"/>
          <w:color w:val="000000"/>
          <w:u w:color="000000"/>
        </w:rPr>
        <w:tab/>
        <w:t>A person or entity may bring a private right of action: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(a)</w:t>
      </w:r>
      <w:r w:rsidRPr="00A42169">
        <w:rPr>
          <w:rFonts w:eastAsia="Calibri" w:cs="Times New Roman"/>
          <w:color w:val="000000"/>
          <w:u w:color="000000"/>
        </w:rPr>
        <w:tab/>
        <w:t>based on a violation of this section or any regulations prescribed pursuant to this section to enjoin such violation;</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(b)</w:t>
      </w:r>
      <w:r w:rsidRPr="00A42169">
        <w:rPr>
          <w:rFonts w:eastAsia="Calibri" w:cs="Times New Roman"/>
          <w:color w:val="000000"/>
          <w:u w:color="000000"/>
        </w:rPr>
        <w:tab/>
        <w:t>to recover for actual monetary loss from such a violation, or to receive five hundred dollars in damages for each violation, whichever is greater; or</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r>
      <w:r w:rsidRPr="00A42169">
        <w:rPr>
          <w:rFonts w:eastAsia="Calibri" w:cs="Times New Roman"/>
          <w:color w:val="000000"/>
          <w:u w:color="000000"/>
        </w:rPr>
        <w:tab/>
        <w:t>(c)</w:t>
      </w:r>
      <w:r w:rsidRPr="00A42169">
        <w:rPr>
          <w:rFonts w:eastAsia="Calibri" w:cs="Times New Roman"/>
          <w:color w:val="000000"/>
          <w:u w:color="000000"/>
        </w:rPr>
        <w:tab/>
        <w:t xml:space="preserve">for both actions described in </w:t>
      </w:r>
      <w:proofErr w:type="spellStart"/>
      <w:r w:rsidRPr="00A42169">
        <w:rPr>
          <w:rFonts w:eastAsia="Calibri" w:cs="Times New Roman"/>
          <w:color w:val="000000"/>
          <w:u w:color="000000"/>
        </w:rPr>
        <w:t>subitems</w:t>
      </w:r>
      <w:proofErr w:type="spellEnd"/>
      <w:r w:rsidRPr="00A42169">
        <w:rPr>
          <w:rFonts w:eastAsia="Calibri" w:cs="Times New Roman"/>
          <w:color w:val="000000"/>
          <w:u w:color="000000"/>
        </w:rPr>
        <w:t xml:space="preserve"> (a) and (b).</w:t>
      </w: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ab/>
      </w:r>
      <w:r w:rsidRPr="00A42169">
        <w:rPr>
          <w:rFonts w:eastAsia="Calibri" w:cs="Times New Roman"/>
          <w:color w:val="000000"/>
          <w:u w:color="000000"/>
        </w:rPr>
        <w:tab/>
        <w:t>(2)</w:t>
      </w:r>
      <w:r w:rsidRPr="00A42169">
        <w:rPr>
          <w:rFonts w:eastAsia="Calibri" w:cs="Times New Roman"/>
          <w:color w:val="000000"/>
          <w:u w:color="000000"/>
        </w:rPr>
        <w:tab/>
        <w:t xml:space="preserve">If the court finds that a defendant </w:t>
      </w:r>
      <w:proofErr w:type="spellStart"/>
      <w:r w:rsidRPr="00A42169">
        <w:rPr>
          <w:rFonts w:eastAsia="Calibri" w:cs="Times New Roman"/>
          <w:color w:val="000000"/>
          <w:u w:color="000000"/>
        </w:rPr>
        <w:t>wilfully</w:t>
      </w:r>
      <w:proofErr w:type="spellEnd"/>
      <w:r w:rsidRPr="00A42169">
        <w:rPr>
          <w:rFonts w:eastAsia="Calibri" w:cs="Times New Roman"/>
          <w:color w:val="000000"/>
          <w:u w:color="000000"/>
        </w:rPr>
        <w:t xml:space="preserve">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416A7B"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84D45" w:rsidRPr="00A42169"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42169">
        <w:rPr>
          <w:rFonts w:eastAsia="Calibri" w:cs="Times New Roman"/>
          <w:color w:val="000000"/>
          <w:u w:color="000000"/>
        </w:rPr>
        <w:t>SECTION</w:t>
      </w:r>
      <w:r w:rsidRPr="00A42169">
        <w:rPr>
          <w:rFonts w:eastAsia="Calibri" w:cs="Times New Roman"/>
          <w:color w:val="000000"/>
          <w:u w:color="000000"/>
        </w:rPr>
        <w:tab/>
        <w:t>3.</w:t>
      </w:r>
      <w:r w:rsidRPr="00A42169">
        <w:rPr>
          <w:rFonts w:eastAsia="Calibri" w:cs="Times New Roman"/>
          <w:color w:val="000000"/>
          <w:u w:color="000000"/>
        </w:rPr>
        <w:tab/>
        <w:t>Section 6</w:t>
      </w:r>
      <w:r>
        <w:rPr>
          <w:rFonts w:eastAsia="Calibri" w:cs="Times New Roman"/>
          <w:color w:val="000000"/>
          <w:u w:color="000000"/>
        </w:rPr>
        <w:noBreakHyphen/>
      </w:r>
      <w:r w:rsidRPr="00A42169">
        <w:rPr>
          <w:rFonts w:eastAsia="Calibri" w:cs="Times New Roman"/>
          <w:color w:val="000000"/>
          <w:u w:color="000000"/>
        </w:rPr>
        <w:t>1</w:t>
      </w:r>
      <w:r>
        <w:rPr>
          <w:rFonts w:eastAsia="Calibri" w:cs="Times New Roman"/>
          <w:color w:val="000000"/>
          <w:u w:color="000000"/>
        </w:rPr>
        <w:noBreakHyphen/>
      </w:r>
      <w:r w:rsidRPr="00A42169">
        <w:rPr>
          <w:rFonts w:eastAsia="Calibri" w:cs="Times New Roman"/>
          <w:color w:val="000000"/>
          <w:u w:color="000000"/>
        </w:rPr>
        <w:t>420 of this act takes effect upon approval by the Governor. The remaining sections of this act take effect January 1, 2022.</w:t>
      </w: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84D45" w:rsidRDefault="00F84D45"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F84D45" w:rsidRDefault="00F84D45" w:rsidP="00F84D45">
      <w:pPr>
        <w:jc w:val="both"/>
        <w:rPr>
          <w:color w:val="000000" w:themeColor="text1"/>
        </w:rPr>
      </w:pPr>
    </w:p>
    <w:p w:rsidR="00F84D45" w:rsidRDefault="00F84D45" w:rsidP="00F84D45">
      <w:pPr>
        <w:jc w:val="both"/>
        <w:rPr>
          <w:color w:val="000000" w:themeColor="text1"/>
        </w:rPr>
      </w:pPr>
      <w:r>
        <w:rPr>
          <w:color w:val="000000" w:themeColor="text1"/>
        </w:rPr>
        <w:t>Approved the 30</w:t>
      </w:r>
      <w:r w:rsidRPr="00692648">
        <w:rPr>
          <w:color w:val="000000" w:themeColor="text1"/>
          <w:vertAlign w:val="superscript"/>
        </w:rPr>
        <w:t>th</w:t>
      </w:r>
      <w:r>
        <w:rPr>
          <w:color w:val="000000" w:themeColor="text1"/>
        </w:rPr>
        <w:t xml:space="preserve"> day of September, 2020. </w:t>
      </w:r>
    </w:p>
    <w:p w:rsidR="00F84D45" w:rsidRDefault="00F84D45" w:rsidP="00F84D45">
      <w:pPr>
        <w:jc w:val="center"/>
        <w:rPr>
          <w:color w:val="000000" w:themeColor="text1"/>
        </w:rPr>
      </w:pPr>
    </w:p>
    <w:p w:rsidR="00F84D45" w:rsidRDefault="00F84D45" w:rsidP="00F84D45">
      <w:pPr>
        <w:jc w:val="center"/>
        <w:rPr>
          <w:color w:val="000000" w:themeColor="text1"/>
        </w:rPr>
      </w:pPr>
      <w:r>
        <w:rPr>
          <w:color w:val="000000" w:themeColor="text1"/>
        </w:rPr>
        <w:t>__________</w:t>
      </w:r>
    </w:p>
    <w:p w:rsidR="008005AE" w:rsidRPr="00206B18" w:rsidRDefault="008005AE" w:rsidP="00F8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005AE" w:rsidRPr="00206B18" w:rsidSect="008005AE">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04" w:rsidRDefault="001F3E04" w:rsidP="007D5FAC">
      <w:r>
        <w:separator/>
      </w:r>
    </w:p>
  </w:endnote>
  <w:endnote w:type="continuationSeparator" w:id="0">
    <w:p w:rsidR="001F3E04" w:rsidRDefault="001F3E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AE" w:rsidRPr="008005AE" w:rsidRDefault="008005AE" w:rsidP="008005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083F">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5AE" w:rsidRDefault="0080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04" w:rsidRDefault="001F3E04" w:rsidP="007D5FAC">
      <w:r>
        <w:separator/>
      </w:r>
    </w:p>
  </w:footnote>
  <w:footnote w:type="continuationSeparator" w:id="0">
    <w:p w:rsidR="001F3E04" w:rsidRDefault="001F3E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431"/>
    <w:docVar w:name="ActSecretary" w:val="Charlton"/>
    <w:docVar w:name="ActSIdno" w:val="(190)  4431ZW20"/>
    <w:docVar w:name="clipname" w:val="4431ZW20"/>
    <w:docVar w:name="dvBillNumber" w:val="4431"/>
    <w:docVar w:name="dvBillNumberPrefix" w:val="H"/>
    <w:docVar w:name="dvOriginalBody" w:val="House"/>
    <w:docVar w:name="HOUSEACTFULLPATH" w:val="L:\COUNCIL\ACTS\4431ZW20.DOCX"/>
    <w:docVar w:name="OrigHOUSEBillNo" w:val="4431"/>
    <w:docVar w:name="WhatActtype" w:val="AN ACT"/>
  </w:docVars>
  <w:rsids>
    <w:rsidRoot w:val="001F3E0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423"/>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67E4C"/>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3E04"/>
    <w:rsid w:val="001F729C"/>
    <w:rsid w:val="00200C6E"/>
    <w:rsid w:val="00204492"/>
    <w:rsid w:val="002068E6"/>
    <w:rsid w:val="00206B18"/>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0806"/>
    <w:rsid w:val="00304605"/>
    <w:rsid w:val="003049A0"/>
    <w:rsid w:val="00305689"/>
    <w:rsid w:val="00315C15"/>
    <w:rsid w:val="0031739F"/>
    <w:rsid w:val="003219FC"/>
    <w:rsid w:val="0032380E"/>
    <w:rsid w:val="00325D1F"/>
    <w:rsid w:val="003348FE"/>
    <w:rsid w:val="00334EAC"/>
    <w:rsid w:val="0033750D"/>
    <w:rsid w:val="0034356D"/>
    <w:rsid w:val="00360108"/>
    <w:rsid w:val="00360D70"/>
    <w:rsid w:val="00364D3F"/>
    <w:rsid w:val="0036610A"/>
    <w:rsid w:val="00366494"/>
    <w:rsid w:val="00370DA1"/>
    <w:rsid w:val="00372564"/>
    <w:rsid w:val="00372FF8"/>
    <w:rsid w:val="0038005A"/>
    <w:rsid w:val="0039655A"/>
    <w:rsid w:val="003968D7"/>
    <w:rsid w:val="00396C58"/>
    <w:rsid w:val="003A6D96"/>
    <w:rsid w:val="003A7517"/>
    <w:rsid w:val="003B105A"/>
    <w:rsid w:val="003B1A01"/>
    <w:rsid w:val="003B2E6E"/>
    <w:rsid w:val="003B355D"/>
    <w:rsid w:val="003B6BB7"/>
    <w:rsid w:val="003B746E"/>
    <w:rsid w:val="003C030C"/>
    <w:rsid w:val="003C3061"/>
    <w:rsid w:val="003D2A73"/>
    <w:rsid w:val="003D5D65"/>
    <w:rsid w:val="003E2FE8"/>
    <w:rsid w:val="00400828"/>
    <w:rsid w:val="00400C83"/>
    <w:rsid w:val="00412B47"/>
    <w:rsid w:val="00412C45"/>
    <w:rsid w:val="004157C4"/>
    <w:rsid w:val="00416A7B"/>
    <w:rsid w:val="004170BD"/>
    <w:rsid w:val="0041760A"/>
    <w:rsid w:val="00417A9C"/>
    <w:rsid w:val="00423310"/>
    <w:rsid w:val="00427BCB"/>
    <w:rsid w:val="00430DA3"/>
    <w:rsid w:val="00432E09"/>
    <w:rsid w:val="00435D03"/>
    <w:rsid w:val="004374A9"/>
    <w:rsid w:val="0044142A"/>
    <w:rsid w:val="00445A20"/>
    <w:rsid w:val="00447C2D"/>
    <w:rsid w:val="0045270B"/>
    <w:rsid w:val="004666F5"/>
    <w:rsid w:val="00472A5B"/>
    <w:rsid w:val="00475FAD"/>
    <w:rsid w:val="00480690"/>
    <w:rsid w:val="00483488"/>
    <w:rsid w:val="00484DF4"/>
    <w:rsid w:val="00486109"/>
    <w:rsid w:val="0049067C"/>
    <w:rsid w:val="0049220A"/>
    <w:rsid w:val="004941A4"/>
    <w:rsid w:val="00497784"/>
    <w:rsid w:val="00497FDB"/>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1D"/>
    <w:rsid w:val="004F5867"/>
    <w:rsid w:val="004F6446"/>
    <w:rsid w:val="005062D2"/>
    <w:rsid w:val="005065EC"/>
    <w:rsid w:val="005208D0"/>
    <w:rsid w:val="005253C4"/>
    <w:rsid w:val="00530D7F"/>
    <w:rsid w:val="00531A4F"/>
    <w:rsid w:val="00531C6C"/>
    <w:rsid w:val="005325C5"/>
    <w:rsid w:val="0053326B"/>
    <w:rsid w:val="00534966"/>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2DC"/>
    <w:rsid w:val="00641A70"/>
    <w:rsid w:val="00643998"/>
    <w:rsid w:val="0064651C"/>
    <w:rsid w:val="006477A9"/>
    <w:rsid w:val="00651313"/>
    <w:rsid w:val="00655550"/>
    <w:rsid w:val="00657AB1"/>
    <w:rsid w:val="006609B2"/>
    <w:rsid w:val="00663AC3"/>
    <w:rsid w:val="00670621"/>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57F8"/>
    <w:rsid w:val="007261EE"/>
    <w:rsid w:val="00733A16"/>
    <w:rsid w:val="00733C4C"/>
    <w:rsid w:val="00737039"/>
    <w:rsid w:val="007373C7"/>
    <w:rsid w:val="00740BEB"/>
    <w:rsid w:val="00746053"/>
    <w:rsid w:val="007469F9"/>
    <w:rsid w:val="0074783A"/>
    <w:rsid w:val="007514EF"/>
    <w:rsid w:val="00765D0A"/>
    <w:rsid w:val="007746C2"/>
    <w:rsid w:val="0077597C"/>
    <w:rsid w:val="00775B87"/>
    <w:rsid w:val="00784A23"/>
    <w:rsid w:val="007946C3"/>
    <w:rsid w:val="007A44AD"/>
    <w:rsid w:val="007A4BCD"/>
    <w:rsid w:val="007A73EA"/>
    <w:rsid w:val="007A7F6B"/>
    <w:rsid w:val="007B0399"/>
    <w:rsid w:val="007B0E40"/>
    <w:rsid w:val="007B296A"/>
    <w:rsid w:val="007B2D27"/>
    <w:rsid w:val="007B59FD"/>
    <w:rsid w:val="007C3D08"/>
    <w:rsid w:val="007C3EC8"/>
    <w:rsid w:val="007C7B7F"/>
    <w:rsid w:val="007D5FAC"/>
    <w:rsid w:val="007E19E6"/>
    <w:rsid w:val="007E3A81"/>
    <w:rsid w:val="007E4694"/>
    <w:rsid w:val="007F6631"/>
    <w:rsid w:val="007F6D46"/>
    <w:rsid w:val="007F7184"/>
    <w:rsid w:val="00800013"/>
    <w:rsid w:val="008005AE"/>
    <w:rsid w:val="00800AD0"/>
    <w:rsid w:val="00804419"/>
    <w:rsid w:val="00805054"/>
    <w:rsid w:val="008066FB"/>
    <w:rsid w:val="00806F5B"/>
    <w:rsid w:val="0081729E"/>
    <w:rsid w:val="00832F5E"/>
    <w:rsid w:val="0083314E"/>
    <w:rsid w:val="00836D7F"/>
    <w:rsid w:val="00841A98"/>
    <w:rsid w:val="00841BFC"/>
    <w:rsid w:val="008449B6"/>
    <w:rsid w:val="00844DB5"/>
    <w:rsid w:val="00850549"/>
    <w:rsid w:val="008524CC"/>
    <w:rsid w:val="00855672"/>
    <w:rsid w:val="0086083F"/>
    <w:rsid w:val="00860CD2"/>
    <w:rsid w:val="00862962"/>
    <w:rsid w:val="00865315"/>
    <w:rsid w:val="00865A3F"/>
    <w:rsid w:val="008674BA"/>
    <w:rsid w:val="00870435"/>
    <w:rsid w:val="008733F2"/>
    <w:rsid w:val="008746A0"/>
    <w:rsid w:val="0087712C"/>
    <w:rsid w:val="00881EB7"/>
    <w:rsid w:val="008836A5"/>
    <w:rsid w:val="00892AF7"/>
    <w:rsid w:val="00892B50"/>
    <w:rsid w:val="0089468D"/>
    <w:rsid w:val="008B2051"/>
    <w:rsid w:val="008B347C"/>
    <w:rsid w:val="008B48BD"/>
    <w:rsid w:val="008C325E"/>
    <w:rsid w:val="008D2848"/>
    <w:rsid w:val="008E03BA"/>
    <w:rsid w:val="008E5FD7"/>
    <w:rsid w:val="008F4CA1"/>
    <w:rsid w:val="008F510F"/>
    <w:rsid w:val="008F5F0A"/>
    <w:rsid w:val="008F7D5B"/>
    <w:rsid w:val="00900319"/>
    <w:rsid w:val="00901B71"/>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264C"/>
    <w:rsid w:val="0097332E"/>
    <w:rsid w:val="00974FD7"/>
    <w:rsid w:val="00980444"/>
    <w:rsid w:val="00982E93"/>
    <w:rsid w:val="009838CA"/>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36DC"/>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285"/>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0B26"/>
    <w:rsid w:val="00BE307A"/>
    <w:rsid w:val="00BE36EB"/>
    <w:rsid w:val="00BE41F8"/>
    <w:rsid w:val="00BF1B60"/>
    <w:rsid w:val="00BF2034"/>
    <w:rsid w:val="00BF33CD"/>
    <w:rsid w:val="00BF352D"/>
    <w:rsid w:val="00BF6113"/>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399"/>
    <w:rsid w:val="00CA4CD7"/>
    <w:rsid w:val="00CA5358"/>
    <w:rsid w:val="00CA7497"/>
    <w:rsid w:val="00CB08A1"/>
    <w:rsid w:val="00CB12FE"/>
    <w:rsid w:val="00CC2825"/>
    <w:rsid w:val="00CD3FF6"/>
    <w:rsid w:val="00CE13B0"/>
    <w:rsid w:val="00CE1407"/>
    <w:rsid w:val="00CE54EA"/>
    <w:rsid w:val="00CE5B85"/>
    <w:rsid w:val="00CE62ED"/>
    <w:rsid w:val="00CE7B3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328"/>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D80"/>
    <w:rsid w:val="00DF0E69"/>
    <w:rsid w:val="00DF1CCF"/>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D45"/>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65797C"/>
  <w15:docId w15:val="{AE8B010F-75ED-442A-AA2F-37DA99F8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005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34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66"/>
    <w:rPr>
      <w:rFonts w:ascii="Segoe UI" w:hAnsi="Segoe UI" w:cs="Segoe UI"/>
      <w:sz w:val="18"/>
      <w:szCs w:val="18"/>
    </w:rPr>
  </w:style>
  <w:style w:type="table" w:styleId="TableGrid">
    <w:name w:val="Table Grid"/>
    <w:basedOn w:val="TableNormal"/>
    <w:uiPriority w:val="59"/>
    <w:rsid w:val="009726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005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E7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200227.docx" TargetMode="External"/><Relationship Id="rId18" Type="http://schemas.openxmlformats.org/officeDocument/2006/relationships/hyperlink" Target="file:///h:\sj\20200922.docx" TargetMode="External"/><Relationship Id="rId26" Type="http://schemas.openxmlformats.org/officeDocument/2006/relationships/hyperlink" Target="file:///h:\hj\20200923.docx" TargetMode="External"/><Relationship Id="rId39" Type="http://schemas.openxmlformats.org/officeDocument/2006/relationships/hyperlink" Target="file:///p:\pprever\2019-20\4431_20200220.docx" TargetMode="External"/><Relationship Id="rId3" Type="http://schemas.openxmlformats.org/officeDocument/2006/relationships/settings" Target="settings.xml"/><Relationship Id="rId21" Type="http://schemas.openxmlformats.org/officeDocument/2006/relationships/hyperlink" Target="file:///h:\sj\20200922.docx" TargetMode="External"/><Relationship Id="rId34" Type="http://schemas.openxmlformats.org/officeDocument/2006/relationships/hyperlink" Target="file:///h:\sj\20200923.docx" TargetMode="External"/><Relationship Id="rId42" Type="http://schemas.openxmlformats.org/officeDocument/2006/relationships/hyperlink" Target="file:///p:\pprever\2019-20\4431_20200915.docx" TargetMode="External"/><Relationship Id="rId47" Type="http://schemas.openxmlformats.org/officeDocument/2006/relationships/footer" Target="footer2.xml"/><Relationship Id="rId7" Type="http://schemas.openxmlformats.org/officeDocument/2006/relationships/hyperlink" Target="file:///h:\hj\20190409.docx" TargetMode="External"/><Relationship Id="rId12" Type="http://schemas.openxmlformats.org/officeDocument/2006/relationships/hyperlink" Target="file:///h:\hj\20200226.docx" TargetMode="External"/><Relationship Id="rId17" Type="http://schemas.openxmlformats.org/officeDocument/2006/relationships/hyperlink" Target="file:///h:\sj\20200915.docx" TargetMode="External"/><Relationship Id="rId25" Type="http://schemas.openxmlformats.org/officeDocument/2006/relationships/hyperlink" Target="file:///h:\sj\20200923.docx" TargetMode="External"/><Relationship Id="rId33" Type="http://schemas.openxmlformats.org/officeDocument/2006/relationships/hyperlink" Target="file:///h:\sj\20200923.docx" TargetMode="External"/><Relationship Id="rId38" Type="http://schemas.openxmlformats.org/officeDocument/2006/relationships/hyperlink" Target="file:///p:\pprever\2019-20\4431_20200219.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00227.docx" TargetMode="External"/><Relationship Id="rId20" Type="http://schemas.openxmlformats.org/officeDocument/2006/relationships/hyperlink" Target="file:///h:\sj\20200922.docx" TargetMode="External"/><Relationship Id="rId29" Type="http://schemas.openxmlformats.org/officeDocument/2006/relationships/hyperlink" Target="file:///h:\hj\20200923.docx" TargetMode="External"/><Relationship Id="rId41" Type="http://schemas.openxmlformats.org/officeDocument/2006/relationships/hyperlink" Target="file:///p:\pprever\2019-20\4431_202002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226.docx" TargetMode="External"/><Relationship Id="rId24" Type="http://schemas.openxmlformats.org/officeDocument/2006/relationships/hyperlink" Target="file:///h:\hj\20200923.docx" TargetMode="External"/><Relationship Id="rId32" Type="http://schemas.openxmlformats.org/officeDocument/2006/relationships/hyperlink" Target="file:///h:\sj\20200923.docx" TargetMode="External"/><Relationship Id="rId37" Type="http://schemas.openxmlformats.org/officeDocument/2006/relationships/hyperlink" Target="file:///p:\pprever\2019-20\4431_20190409.docx" TargetMode="External"/><Relationship Id="rId40" Type="http://schemas.openxmlformats.org/officeDocument/2006/relationships/hyperlink" Target="file:///p:\pprever\2019-20\4431_20200226.docx" TargetMode="External"/><Relationship Id="rId45" Type="http://schemas.openxmlformats.org/officeDocument/2006/relationships/hyperlink" Target="file:///p:\pprever\2019-20\4431_20200923.docx" TargetMode="External"/><Relationship Id="rId5" Type="http://schemas.openxmlformats.org/officeDocument/2006/relationships/footnotes" Target="footnotes.xml"/><Relationship Id="rId15" Type="http://schemas.openxmlformats.org/officeDocument/2006/relationships/hyperlink" Target="file:///h:\sj\20200227.docx" TargetMode="External"/><Relationship Id="rId23" Type="http://schemas.openxmlformats.org/officeDocument/2006/relationships/hyperlink" Target="file:///h:\sj\20200923.docx" TargetMode="External"/><Relationship Id="rId28" Type="http://schemas.openxmlformats.org/officeDocument/2006/relationships/hyperlink" Target="file:///h:\hj\20200923.docx" TargetMode="External"/><Relationship Id="rId36" Type="http://schemas.openxmlformats.org/officeDocument/2006/relationships/hyperlink" Target="http://www.scstatehouse.gov/billsearch.php?billnumbers=4431&amp;session=123&amp;summary=B" TargetMode="External"/><Relationship Id="rId49" Type="http://schemas.openxmlformats.org/officeDocument/2006/relationships/theme" Target="theme/theme1.xml"/><Relationship Id="rId10" Type="http://schemas.openxmlformats.org/officeDocument/2006/relationships/hyperlink" Target="file:///h:\hj\20200226.docx" TargetMode="External"/><Relationship Id="rId19" Type="http://schemas.openxmlformats.org/officeDocument/2006/relationships/hyperlink" Target="file:///h:\sj\20200922.docx" TargetMode="External"/><Relationship Id="rId31" Type="http://schemas.openxmlformats.org/officeDocument/2006/relationships/hyperlink" Target="file:///h:\hj\20200923.docx" TargetMode="External"/><Relationship Id="rId44" Type="http://schemas.openxmlformats.org/officeDocument/2006/relationships/hyperlink" Target="file:///p:\pprever\2019-20\4431_20200922.docx" TargetMode="External"/><Relationship Id="rId4" Type="http://schemas.openxmlformats.org/officeDocument/2006/relationships/webSettings" Target="webSettings.xml"/><Relationship Id="rId9" Type="http://schemas.openxmlformats.org/officeDocument/2006/relationships/hyperlink" Target="file:///h:\hj\20200219.docx" TargetMode="External"/><Relationship Id="rId14" Type="http://schemas.openxmlformats.org/officeDocument/2006/relationships/hyperlink" Target="file:///h:\hj\20200227.docx" TargetMode="External"/><Relationship Id="rId22" Type="http://schemas.openxmlformats.org/officeDocument/2006/relationships/hyperlink" Target="file:///h:\sj\20200922.docx" TargetMode="External"/><Relationship Id="rId27" Type="http://schemas.openxmlformats.org/officeDocument/2006/relationships/hyperlink" Target="file:///h:\hj\20200923.docx" TargetMode="External"/><Relationship Id="rId30" Type="http://schemas.openxmlformats.org/officeDocument/2006/relationships/hyperlink" Target="file:///h:\hj\20200923.docx" TargetMode="External"/><Relationship Id="rId35" Type="http://schemas.openxmlformats.org/officeDocument/2006/relationships/hyperlink" Target="file:///h:\sj\20200923.docx" TargetMode="External"/><Relationship Id="rId43" Type="http://schemas.openxmlformats.org/officeDocument/2006/relationships/hyperlink" Target="file:///p:\pprever\2019-20\4431_20200916.docx" TargetMode="External"/><Relationship Id="rId48" Type="http://schemas.openxmlformats.org/officeDocument/2006/relationships/fontTable" Target="fontTable.xml"/><Relationship Id="rId8" Type="http://schemas.openxmlformats.org/officeDocument/2006/relationships/hyperlink" Target="file:///h:\hj\2019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EC6E-D758-43FD-9BA9-0631A9A9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4431: SC Business License Tax Reform - South Carolina Legislature Online</dc:title>
  <dc:subject/>
  <dc:creator>Chris Charlton</dc:creator>
  <cp:keywords/>
  <dc:description/>
  <cp:lastModifiedBy>Derrick Williamson</cp:lastModifiedBy>
  <cp:revision>3</cp:revision>
  <cp:lastPrinted>2020-09-24T15:38:00Z</cp:lastPrinted>
  <dcterms:created xsi:type="dcterms:W3CDTF">2020-10-09T17:49:00Z</dcterms:created>
  <dcterms:modified xsi:type="dcterms:W3CDTF">2021-01-08T16:11:00Z</dcterms:modified>
</cp:coreProperties>
</file>