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2F2" w:rsidRDefault="005D12F2" w:rsidP="005D12F2">
      <w:pPr>
        <w:widowControl w:val="0"/>
        <w:jc w:val="center"/>
      </w:pPr>
      <w:r w:rsidRPr="005D12F2">
        <w:rPr>
          <w:b/>
        </w:rPr>
        <w:t>South Carolina General Assembly</w:t>
      </w:r>
    </w:p>
    <w:p w:rsidR="005D12F2" w:rsidRDefault="005D12F2" w:rsidP="005D12F2">
      <w:pPr>
        <w:widowControl w:val="0"/>
        <w:jc w:val="center"/>
      </w:pPr>
      <w:r>
        <w:t>123rd Session, 2019-2020</w:t>
      </w:r>
    </w:p>
    <w:p w:rsidR="005D12F2" w:rsidRDefault="005D12F2" w:rsidP="005D12F2">
      <w:pPr>
        <w:widowControl w:val="0"/>
        <w:jc w:val="left"/>
      </w:pPr>
    </w:p>
    <w:p w:rsidR="005D12F2" w:rsidRDefault="005D12F2" w:rsidP="005D12F2">
      <w:pPr>
        <w:widowControl w:val="0"/>
        <w:jc w:val="left"/>
        <w:rPr>
          <w:b/>
        </w:rPr>
      </w:pPr>
      <w:r w:rsidRPr="005D12F2">
        <w:rPr>
          <w:b/>
        </w:rPr>
        <w:t>H. 4766</w:t>
      </w:r>
    </w:p>
    <w:p w:rsidR="005D12F2" w:rsidRDefault="005D12F2" w:rsidP="005D12F2">
      <w:pPr>
        <w:widowControl w:val="0"/>
        <w:jc w:val="left"/>
        <w:rPr>
          <w:b/>
        </w:rPr>
      </w:pPr>
    </w:p>
    <w:p w:rsidR="005D12F2" w:rsidRDefault="005D12F2" w:rsidP="005D12F2">
      <w:pPr>
        <w:widowControl w:val="0"/>
        <w:jc w:val="left"/>
      </w:pPr>
      <w:r w:rsidRPr="005D12F2">
        <w:rPr>
          <w:b/>
        </w:rPr>
        <w:t>STATUS INFORMATION</w:t>
      </w:r>
    </w:p>
    <w:p w:rsidR="005D12F2" w:rsidRDefault="005D12F2" w:rsidP="005D12F2">
      <w:pPr>
        <w:widowControl w:val="0"/>
        <w:jc w:val="left"/>
      </w:pPr>
    </w:p>
    <w:p w:rsidR="005D12F2" w:rsidRDefault="005D12F2" w:rsidP="005D12F2">
      <w:pPr>
        <w:widowControl w:val="0"/>
        <w:jc w:val="left"/>
      </w:pPr>
      <w:r>
        <w:t>General Bill</w:t>
      </w:r>
    </w:p>
    <w:p w:rsidR="005D12F2" w:rsidRDefault="00367663" w:rsidP="005D12F2">
      <w:pPr>
        <w:widowControl w:val="0"/>
        <w:jc w:val="left"/>
      </w:pPr>
      <w:r>
        <w:t>Sponsors: Reps. Brawley, King and Cobb</w:t>
      </w:r>
      <w:r>
        <w:noBreakHyphen/>
        <w:t>Hunter</w:t>
      </w:r>
    </w:p>
    <w:p w:rsidR="005D12F2" w:rsidRDefault="005D12F2" w:rsidP="005D12F2">
      <w:pPr>
        <w:widowControl w:val="0"/>
        <w:jc w:val="left"/>
      </w:pPr>
      <w:r>
        <w:t>Document Path: l:\council\bills\agm\19672wab20.docx</w:t>
      </w:r>
    </w:p>
    <w:p w:rsidR="005D12F2" w:rsidRDefault="005D12F2" w:rsidP="005D12F2">
      <w:pPr>
        <w:widowControl w:val="0"/>
        <w:jc w:val="left"/>
      </w:pPr>
    </w:p>
    <w:p w:rsidR="00382FCF" w:rsidRDefault="00382FCF" w:rsidP="005D12F2">
      <w:pPr>
        <w:widowControl w:val="0"/>
        <w:jc w:val="left"/>
      </w:pPr>
      <w:r>
        <w:t>Introduced in the House on January 14, 2020</w:t>
      </w:r>
    </w:p>
    <w:p w:rsidR="00382FCF" w:rsidRPr="00382FCF" w:rsidRDefault="00382FCF" w:rsidP="005D12F2">
      <w:pPr>
        <w:widowControl w:val="0"/>
        <w:jc w:val="left"/>
      </w:pPr>
      <w:r>
        <w:t xml:space="preserve">Currently residing in the House Committee on </w:t>
      </w:r>
      <w:r w:rsidRPr="00382FCF">
        <w:rPr>
          <w:b/>
        </w:rPr>
        <w:t>Education and Public Works</w:t>
      </w:r>
    </w:p>
    <w:p w:rsidR="00382FCF" w:rsidRDefault="00382FCF" w:rsidP="005D12F2">
      <w:pPr>
        <w:widowControl w:val="0"/>
        <w:jc w:val="left"/>
      </w:pPr>
    </w:p>
    <w:p w:rsidR="005D12F2" w:rsidRDefault="007A38C6" w:rsidP="005D12F2">
      <w:pPr>
        <w:widowControl w:val="0"/>
        <w:jc w:val="left"/>
      </w:pPr>
      <w:r>
        <w:t>Summary: Teacher work hours</w:t>
      </w:r>
    </w:p>
    <w:p w:rsidR="005D12F2" w:rsidRDefault="005D12F2" w:rsidP="005D12F2">
      <w:pPr>
        <w:widowControl w:val="0"/>
        <w:jc w:val="left"/>
      </w:pPr>
    </w:p>
    <w:p w:rsidR="005D12F2" w:rsidRDefault="005D12F2" w:rsidP="005D12F2">
      <w:pPr>
        <w:widowControl w:val="0"/>
        <w:jc w:val="left"/>
      </w:pPr>
    </w:p>
    <w:p w:rsidR="005D12F2" w:rsidRDefault="005D12F2" w:rsidP="005D12F2">
      <w:pPr>
        <w:widowControl w:val="0"/>
        <w:tabs>
          <w:tab w:val="center" w:pos="590"/>
          <w:tab w:val="center" w:pos="1440"/>
          <w:tab w:val="left" w:pos="1872"/>
          <w:tab w:val="left" w:pos="9187"/>
        </w:tabs>
        <w:jc w:val="left"/>
      </w:pPr>
      <w:r w:rsidRPr="005D12F2">
        <w:rPr>
          <w:b/>
        </w:rPr>
        <w:t>HISTORY OF LEGISLATIVE ACTIONS</w:t>
      </w:r>
    </w:p>
    <w:p w:rsidR="005D12F2" w:rsidRDefault="005D12F2" w:rsidP="005D12F2">
      <w:pPr>
        <w:widowControl w:val="0"/>
        <w:tabs>
          <w:tab w:val="center" w:pos="590"/>
          <w:tab w:val="center" w:pos="1440"/>
          <w:tab w:val="left" w:pos="1872"/>
          <w:tab w:val="left" w:pos="9187"/>
        </w:tabs>
        <w:jc w:val="left"/>
      </w:pPr>
    </w:p>
    <w:p w:rsidR="005D12F2" w:rsidRPr="005D12F2" w:rsidRDefault="005D12F2" w:rsidP="005D12F2">
      <w:pPr>
        <w:widowControl w:val="0"/>
        <w:tabs>
          <w:tab w:val="center" w:pos="590"/>
          <w:tab w:val="center" w:pos="1440"/>
          <w:tab w:val="left" w:pos="1872"/>
          <w:tab w:val="left" w:pos="9187"/>
        </w:tabs>
        <w:jc w:val="left"/>
      </w:pPr>
      <w:r w:rsidRPr="005D12F2">
        <w:rPr>
          <w:u w:val="single"/>
        </w:rPr>
        <w:tab/>
        <w:t>Date</w:t>
      </w:r>
      <w:r w:rsidRPr="005D12F2">
        <w:rPr>
          <w:u w:val="single"/>
        </w:rPr>
        <w:tab/>
        <w:t>Body</w:t>
      </w:r>
      <w:r w:rsidRPr="005D12F2">
        <w:rPr>
          <w:u w:val="single"/>
        </w:rPr>
        <w:tab/>
        <w:t>Action Description with journal page number</w:t>
      </w:r>
      <w:r w:rsidRPr="005D12F2">
        <w:rPr>
          <w:u w:val="single"/>
        </w:rPr>
        <w:tab/>
      </w:r>
    </w:p>
    <w:p w:rsidR="003C29BF" w:rsidRDefault="003C29BF" w:rsidP="003C29BF">
      <w:pPr>
        <w:widowControl w:val="0"/>
        <w:tabs>
          <w:tab w:val="right" w:pos="1008"/>
          <w:tab w:val="left" w:pos="1152"/>
          <w:tab w:val="left" w:pos="1872"/>
          <w:tab w:val="left" w:pos="9187"/>
        </w:tabs>
        <w:ind w:left="2088" w:hanging="2088"/>
      </w:pPr>
      <w:r>
        <w:tab/>
        <w:t>12/11/2019</w:t>
      </w:r>
      <w:r>
        <w:tab/>
        <w:t>House</w:t>
      </w:r>
      <w:r>
        <w:tab/>
        <w:t>Prefiled</w:t>
      </w:r>
    </w:p>
    <w:p w:rsidR="003C29BF" w:rsidRDefault="003C29BF" w:rsidP="003C29BF">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795B99">
        <w:rPr>
          <w:b/>
        </w:rPr>
        <w:t>Education and Public Works</w:t>
      </w:r>
    </w:p>
    <w:p w:rsidR="003C29BF" w:rsidRDefault="003C29BF" w:rsidP="003C29B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795B99">
          <w:rPr>
            <w:rStyle w:val="Hyperlink"/>
          </w:rPr>
          <w:t>House Journal</w:t>
        </w:r>
        <w:r w:rsidRPr="00795B99">
          <w:rPr>
            <w:rStyle w:val="Hyperlink"/>
          </w:rPr>
          <w:noBreakHyphen/>
          <w:t>page 98</w:t>
        </w:r>
      </w:hyperlink>
      <w:r>
        <w:t>)</w:t>
      </w:r>
    </w:p>
    <w:p w:rsidR="003C29BF" w:rsidRDefault="003C29BF" w:rsidP="003C29B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95B99">
        <w:rPr>
          <w:b/>
        </w:rPr>
        <w:t>Education and Public Works</w:t>
      </w:r>
      <w:r>
        <w:t xml:space="preserve"> (</w:t>
      </w:r>
      <w:hyperlink r:id="rId8" w:history="1">
        <w:r w:rsidRPr="00795B99">
          <w:rPr>
            <w:rStyle w:val="Hyperlink"/>
          </w:rPr>
          <w:t>House Journal</w:t>
        </w:r>
        <w:r w:rsidRPr="00795B99">
          <w:rPr>
            <w:rStyle w:val="Hyperlink"/>
          </w:rPr>
          <w:noBreakHyphen/>
          <w:t>page 98</w:t>
        </w:r>
      </w:hyperlink>
      <w:r>
        <w:t>)</w:t>
      </w:r>
    </w:p>
    <w:p w:rsidR="003C29BF" w:rsidRDefault="003C29BF" w:rsidP="003C29BF">
      <w:pPr>
        <w:widowControl w:val="0"/>
        <w:tabs>
          <w:tab w:val="right" w:pos="1008"/>
          <w:tab w:val="left" w:pos="1152"/>
          <w:tab w:val="left" w:pos="1872"/>
          <w:tab w:val="left" w:pos="9187"/>
        </w:tabs>
        <w:ind w:left="2088" w:hanging="2088"/>
      </w:pPr>
    </w:p>
    <w:p w:rsidR="005D12F2" w:rsidRDefault="005D12F2" w:rsidP="005D12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D12F2">
          <w:rPr>
            <w:rStyle w:val="Hyperlink"/>
          </w:rPr>
          <w:t>legislative information</w:t>
        </w:r>
      </w:hyperlink>
      <w:r>
        <w:t xml:space="preserve"> at the website</w:t>
      </w:r>
    </w:p>
    <w:p w:rsidR="005D12F2" w:rsidRDefault="005D12F2" w:rsidP="005D12F2">
      <w:pPr>
        <w:widowControl w:val="0"/>
        <w:tabs>
          <w:tab w:val="right" w:pos="1008"/>
          <w:tab w:val="left" w:pos="1152"/>
          <w:tab w:val="left" w:pos="1872"/>
          <w:tab w:val="left" w:pos="9187"/>
        </w:tabs>
        <w:ind w:left="2088" w:hanging="2088"/>
        <w:jc w:val="left"/>
      </w:pPr>
    </w:p>
    <w:p w:rsidR="005D12F2" w:rsidRPr="005D12F2" w:rsidRDefault="005D12F2" w:rsidP="005D12F2">
      <w:pPr>
        <w:widowControl w:val="0"/>
        <w:tabs>
          <w:tab w:val="right" w:pos="1008"/>
          <w:tab w:val="left" w:pos="1152"/>
          <w:tab w:val="left" w:pos="1872"/>
          <w:tab w:val="left" w:pos="9187"/>
        </w:tabs>
        <w:ind w:left="2088" w:hanging="2088"/>
        <w:jc w:val="left"/>
      </w:pPr>
    </w:p>
    <w:p w:rsidR="005D12F2" w:rsidRDefault="005D12F2" w:rsidP="005D12F2">
      <w:pPr>
        <w:widowControl w:val="0"/>
        <w:jc w:val="left"/>
      </w:pPr>
      <w:r w:rsidRPr="005D12F2">
        <w:rPr>
          <w:b/>
        </w:rPr>
        <w:t>VERSIONS OF THIS BILL</w:t>
      </w:r>
    </w:p>
    <w:p w:rsidR="005D12F2" w:rsidRDefault="005D12F2" w:rsidP="005D12F2">
      <w:pPr>
        <w:widowControl w:val="0"/>
        <w:jc w:val="left"/>
      </w:pPr>
    </w:p>
    <w:p w:rsidR="005D12F2" w:rsidRDefault="001D0817" w:rsidP="005D12F2">
      <w:pPr>
        <w:widowControl w:val="0"/>
        <w:jc w:val="left"/>
      </w:pPr>
      <w:hyperlink r:id="rId10" w:history="1">
        <w:r w:rsidR="005D12F2">
          <w:rPr>
            <w:rStyle w:val="Hyperlink"/>
          </w:rPr>
          <w:t>12/11/2019</w:t>
        </w:r>
      </w:hyperlink>
    </w:p>
    <w:p w:rsidR="005D12F2" w:rsidRDefault="005D12F2" w:rsidP="005D12F2"/>
    <w:p w:rsidR="005D12F2" w:rsidRDefault="005D12F2" w:rsidP="005D12F2">
      <w:pPr>
        <w:sectPr w:rsidR="005D12F2" w:rsidSect="005D12F2">
          <w:pgSz w:w="12240" w:h="15840" w:code="1"/>
          <w:pgMar w:top="1080" w:right="1440" w:bottom="1080" w:left="1440" w:header="720" w:footer="720" w:gutter="0"/>
          <w:cols w:space="720"/>
          <w:noEndnote/>
          <w:docGrid w:linePitch="360"/>
        </w:sectPr>
      </w:pPr>
    </w:p>
    <w:p w:rsidR="007E2203" w:rsidRDefault="007E220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33" w:rsidRDefault="00344D33" w:rsidP="0034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9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310C">
        <w:rPr>
          <w:color w:val="000000" w:themeColor="text1"/>
          <w:u w:color="000000" w:themeColor="text1"/>
        </w:rPr>
        <w:t>TO AMEND THE CODE OF LAWS OF SOUTH CAROLINA, 1976, BY ADDING SECTION 59</w:t>
      </w:r>
      <w:r w:rsidR="00F85105">
        <w:rPr>
          <w:color w:val="000000" w:themeColor="text1"/>
          <w:u w:color="000000" w:themeColor="text1"/>
        </w:rPr>
        <w:noBreakHyphen/>
      </w:r>
      <w:r w:rsidRPr="0051310C">
        <w:rPr>
          <w:color w:val="000000" w:themeColor="text1"/>
          <w:u w:color="000000" w:themeColor="text1"/>
        </w:rPr>
        <w:t>25</w:t>
      </w:r>
      <w:r w:rsidR="00F85105">
        <w:rPr>
          <w:color w:val="000000" w:themeColor="text1"/>
          <w:u w:color="000000" w:themeColor="text1"/>
        </w:rPr>
        <w:noBreakHyphen/>
      </w:r>
      <w:r w:rsidRPr="0051310C">
        <w:rPr>
          <w:color w:val="000000" w:themeColor="text1"/>
          <w:u w:color="000000" w:themeColor="text1"/>
        </w:rPr>
        <w:t xml:space="preserve">412 SO AS TO PROVIDE PUBLIC SCHOOL TEACHERS MAY NOT BE REQUIRED TO WORK MORE THAN </w:t>
      </w:r>
      <w:r>
        <w:rPr>
          <w:color w:val="000000" w:themeColor="text1"/>
          <w:u w:color="000000" w:themeColor="text1"/>
        </w:rPr>
        <w:t>THIRTY</w:t>
      </w:r>
      <w:r w:rsidR="00F85105">
        <w:rPr>
          <w:color w:val="000000" w:themeColor="text1"/>
          <w:u w:color="000000" w:themeColor="text1"/>
        </w:rPr>
        <w:noBreakHyphen/>
      </w:r>
      <w:r>
        <w:rPr>
          <w:color w:val="000000" w:themeColor="text1"/>
          <w:u w:color="000000" w:themeColor="text1"/>
        </w:rPr>
        <w:t>SEVEN AND ONE HALF</w:t>
      </w:r>
      <w:r w:rsidRPr="0051310C">
        <w:rPr>
          <w:color w:val="000000" w:themeColor="text1"/>
          <w:u w:color="000000" w:themeColor="text1"/>
        </w:rPr>
        <w:t xml:space="preserve"> HOURS EACH WEEK WITHOUT RECEIVING OVERTIME PAY, AND TO PROVIDE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Carolina House of Representatives finds that public school teachers are routinely required to perform substantial nonprofessional duties outside of the normal school instructional day, such as assisting with extracurricular activities and other duties that do not include professional duties like instruction, preparation for instruction, grading student work, and so forth, and that teachers are not paid for additional duties; and</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w:t>
      </w:r>
      <w:r>
        <w:rPr>
          <w:color w:val="000000" w:themeColor="text1"/>
          <w:u w:color="000000" w:themeColor="text1"/>
        </w:rPr>
        <w:t>na House of Representatives finds</w:t>
      </w:r>
      <w:r w:rsidRPr="0051310C">
        <w:rPr>
          <w:color w:val="000000" w:themeColor="text1"/>
          <w:u w:color="000000" w:themeColor="text1"/>
        </w:rPr>
        <w:t xml:space="preserve"> that teachers are professionals who are entitled to be treated in a professional manner; and</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Carolina House of Representative</w:t>
      </w:r>
      <w:r w:rsidR="00057CCF">
        <w:rPr>
          <w:color w:val="000000" w:themeColor="text1"/>
          <w:u w:color="000000" w:themeColor="text1"/>
        </w:rPr>
        <w:t>s</w:t>
      </w:r>
      <w:r w:rsidRPr="0051310C">
        <w:rPr>
          <w:color w:val="000000" w:themeColor="text1"/>
          <w:u w:color="000000" w:themeColor="text1"/>
        </w:rPr>
        <w:t xml:space="preserve"> finds that, as professionals, teachers are explicitly exempt from federal overtime pay requirements of the Fair Labor Standards Act; and</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CE7"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10C">
        <w:rPr>
          <w:color w:val="000000" w:themeColor="text1"/>
          <w:u w:color="000000" w:themeColor="text1"/>
        </w:rPr>
        <w:t xml:space="preserve">Whereas, </w:t>
      </w:r>
      <w:r w:rsidR="00057CCF" w:rsidRPr="0051310C">
        <w:rPr>
          <w:color w:val="000000" w:themeColor="text1"/>
          <w:u w:color="000000" w:themeColor="text1"/>
        </w:rPr>
        <w:t>the South Carolina House of Representative finds that</w:t>
      </w:r>
      <w:r w:rsidR="00057CCF">
        <w:rPr>
          <w:color w:val="000000" w:themeColor="text1"/>
          <w:u w:color="000000" w:themeColor="text1"/>
        </w:rPr>
        <w:t xml:space="preserve"> </w:t>
      </w:r>
      <w:r w:rsidRPr="0051310C">
        <w:rPr>
          <w:color w:val="000000" w:themeColor="text1"/>
          <w:u w:color="000000" w:themeColor="text1"/>
        </w:rPr>
        <w:t>although federal law does not require teachers receive overtime pay, they should be entitled to receive it, regardless of the terms of teaching contracts or federal exemptions. Now, therefore</w:t>
      </w:r>
      <w:r>
        <w:rPr>
          <w:color w:val="000000" w:themeColor="text1"/>
          <w:u w:color="000000" w:themeColor="text1"/>
        </w:rPr>
        <w:t>,</w:t>
      </w:r>
    </w:p>
    <w:p w:rsidR="00EB6CE7" w:rsidRDefault="00EB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974" w:rsidRDefault="00B23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974" w:rsidRDefault="00B23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CE7" w:rsidRPr="0051310C" w:rsidRDefault="00B23974"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EB6CE7" w:rsidRPr="0051310C">
        <w:rPr>
          <w:color w:val="000000" w:themeColor="text1"/>
          <w:u w:color="000000" w:themeColor="text1"/>
        </w:rPr>
        <w:t>Article 5, Chapter 25, Title 59 of the 1976 Code is amended by adding:</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“Section 59</w:t>
      </w:r>
      <w:r w:rsidR="00F85105">
        <w:rPr>
          <w:color w:val="000000" w:themeColor="text1"/>
          <w:u w:color="000000" w:themeColor="text1"/>
        </w:rPr>
        <w:noBreakHyphen/>
      </w:r>
      <w:r w:rsidRPr="0051310C">
        <w:rPr>
          <w:color w:val="000000" w:themeColor="text1"/>
          <w:u w:color="000000" w:themeColor="text1"/>
        </w:rPr>
        <w:t>25</w:t>
      </w:r>
      <w:r w:rsidR="00F85105">
        <w:rPr>
          <w:color w:val="000000" w:themeColor="text1"/>
          <w:u w:color="000000" w:themeColor="text1"/>
        </w:rPr>
        <w:noBreakHyphen/>
      </w:r>
      <w:r w:rsidRPr="0051310C">
        <w:rPr>
          <w:color w:val="000000" w:themeColor="text1"/>
          <w:u w:color="000000" w:themeColor="text1"/>
        </w:rPr>
        <w:t>412.</w:t>
      </w:r>
      <w:r>
        <w:rPr>
          <w:color w:val="000000" w:themeColor="text1"/>
          <w:u w:color="000000" w:themeColor="text1"/>
        </w:rPr>
        <w:tab/>
      </w:r>
      <w:r w:rsidRPr="0051310C">
        <w:rPr>
          <w:color w:val="000000" w:themeColor="text1"/>
          <w:u w:color="000000" w:themeColor="text1"/>
        </w:rPr>
        <w:t>(A)</w:t>
      </w:r>
      <w:r>
        <w:rPr>
          <w:color w:val="000000" w:themeColor="text1"/>
          <w:u w:color="000000" w:themeColor="text1"/>
        </w:rPr>
        <w:tab/>
      </w:r>
      <w:r w:rsidRPr="0051310C">
        <w:rPr>
          <w:color w:val="000000" w:themeColor="text1"/>
          <w:u w:color="000000" w:themeColor="text1"/>
        </w:rPr>
        <w:t xml:space="preserve">A teacher may not be required to work more than </w:t>
      </w:r>
      <w:r>
        <w:rPr>
          <w:color w:val="000000" w:themeColor="text1"/>
          <w:u w:color="000000" w:themeColor="text1"/>
        </w:rPr>
        <w:t>thirty</w:t>
      </w:r>
      <w:r w:rsidR="00F85105">
        <w:rPr>
          <w:color w:val="000000" w:themeColor="text1"/>
          <w:u w:color="000000" w:themeColor="text1"/>
        </w:rPr>
        <w:noBreakHyphen/>
      </w:r>
      <w:r>
        <w:rPr>
          <w:color w:val="000000" w:themeColor="text1"/>
          <w:u w:color="000000" w:themeColor="text1"/>
        </w:rPr>
        <w:t>seven and one half</w:t>
      </w:r>
      <w:r w:rsidRPr="0051310C">
        <w:rPr>
          <w:color w:val="000000" w:themeColor="text1"/>
          <w:u w:color="000000" w:themeColor="text1"/>
        </w:rPr>
        <w:t xml:space="preserve"> hours weekly without accruing and receiving overtime pay, and any explicit or implicit provision to the contrary in statute, regulation, rule</w:t>
      </w:r>
      <w:r>
        <w:rPr>
          <w:color w:val="000000" w:themeColor="text1"/>
          <w:u w:color="000000" w:themeColor="text1"/>
        </w:rPr>
        <w:t>,</w:t>
      </w:r>
      <w:r w:rsidRPr="0051310C">
        <w:rPr>
          <w:color w:val="000000" w:themeColor="text1"/>
          <w:u w:color="000000" w:themeColor="text1"/>
        </w:rPr>
        <w:t xml:space="preserve"> or a teaching contract is void and unenforceable. </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(B)</w:t>
      </w:r>
      <w:r>
        <w:rPr>
          <w:color w:val="000000" w:themeColor="text1"/>
          <w:u w:color="000000" w:themeColor="text1"/>
        </w:rPr>
        <w:tab/>
      </w:r>
      <w:r w:rsidRPr="0051310C">
        <w:rPr>
          <w:color w:val="000000" w:themeColor="text1"/>
          <w:u w:color="000000" w:themeColor="text1"/>
        </w:rPr>
        <w:t>Notwithstanding another provision of contract or law:</w:t>
      </w:r>
    </w:p>
    <w:p w:rsidR="00EB6CE7" w:rsidRPr="0051310C"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ab/>
        <w:t>(1)</w:t>
      </w:r>
      <w:r>
        <w:rPr>
          <w:color w:val="000000" w:themeColor="text1"/>
          <w:u w:color="000000" w:themeColor="text1"/>
        </w:rPr>
        <w:tab/>
      </w:r>
      <w:r w:rsidRPr="0051310C">
        <w:rPr>
          <w:color w:val="000000" w:themeColor="text1"/>
          <w:u w:color="000000" w:themeColor="text1"/>
        </w:rPr>
        <w:t xml:space="preserve">a public school administrator who implicitly or explicitly requires a teacher to work more than </w:t>
      </w:r>
      <w:r>
        <w:rPr>
          <w:color w:val="000000" w:themeColor="text1"/>
          <w:u w:color="000000" w:themeColor="text1"/>
        </w:rPr>
        <w:t>thirty</w:t>
      </w:r>
      <w:r w:rsidR="00F85105">
        <w:rPr>
          <w:color w:val="000000" w:themeColor="text1"/>
          <w:u w:color="000000" w:themeColor="text1"/>
        </w:rPr>
        <w:noBreakHyphen/>
      </w:r>
      <w:r>
        <w:rPr>
          <w:color w:val="000000" w:themeColor="text1"/>
          <w:u w:color="000000" w:themeColor="text1"/>
        </w:rPr>
        <w:t>seven and one half</w:t>
      </w:r>
      <w:r w:rsidRPr="0051310C">
        <w:rPr>
          <w:color w:val="000000" w:themeColor="text1"/>
          <w:u w:color="000000" w:themeColor="text1"/>
        </w:rPr>
        <w:t xml:space="preserve"> hours a week without paying overtime as required in subsection (A) must be found to have engaged in an act of unprofessional conduct subject to discipline; and</w:t>
      </w:r>
    </w:p>
    <w:p w:rsidR="00B23974" w:rsidRDefault="00EB6CE7" w:rsidP="00EB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10C">
        <w:rPr>
          <w:color w:val="000000" w:themeColor="text1"/>
          <w:u w:color="000000" w:themeColor="text1"/>
        </w:rPr>
        <w:tab/>
      </w:r>
      <w:r>
        <w:rPr>
          <w:color w:val="000000" w:themeColor="text1"/>
          <w:u w:color="000000" w:themeColor="text1"/>
        </w:rPr>
        <w:tab/>
      </w:r>
      <w:r w:rsidRPr="0051310C">
        <w:rPr>
          <w:color w:val="000000" w:themeColor="text1"/>
          <w:u w:color="000000" w:themeColor="text1"/>
        </w:rPr>
        <w:t>(2)</w:t>
      </w:r>
      <w:r>
        <w:rPr>
          <w:color w:val="000000" w:themeColor="text1"/>
          <w:u w:color="000000" w:themeColor="text1"/>
        </w:rPr>
        <w:tab/>
      </w:r>
      <w:r w:rsidRPr="0051310C">
        <w:rPr>
          <w:color w:val="000000" w:themeColor="text1"/>
          <w:u w:color="000000" w:themeColor="text1"/>
        </w:rPr>
        <w:t>a teacher may bring an action to seek legal and equitable redress for violations of</w:t>
      </w:r>
      <w:r>
        <w:rPr>
          <w:color w:val="000000" w:themeColor="text1"/>
          <w:u w:color="000000" w:themeColor="text1"/>
        </w:rPr>
        <w:t xml:space="preserve"> the provisions of this section</w:t>
      </w:r>
      <w:r w:rsidRPr="0051310C">
        <w:rPr>
          <w:color w:val="000000" w:themeColor="text1"/>
          <w:u w:color="000000" w:themeColor="text1"/>
        </w:rPr>
        <w:t xml:space="preserve"> including</w:t>
      </w:r>
      <w:r>
        <w:rPr>
          <w:color w:val="000000" w:themeColor="text1"/>
          <w:u w:color="000000" w:themeColor="text1"/>
        </w:rPr>
        <w:t>,</w:t>
      </w:r>
      <w:r w:rsidRPr="0051310C">
        <w:rPr>
          <w:color w:val="000000" w:themeColor="text1"/>
          <w:u w:color="000000" w:themeColor="text1"/>
        </w:rPr>
        <w:t xml:space="preserve"> but not limited to</w:t>
      </w:r>
      <w:r>
        <w:rPr>
          <w:color w:val="000000" w:themeColor="text1"/>
          <w:u w:color="000000" w:themeColor="text1"/>
        </w:rPr>
        <w:t>,</w:t>
      </w:r>
      <w:r w:rsidRPr="0051310C">
        <w:rPr>
          <w:color w:val="000000" w:themeColor="text1"/>
          <w:u w:color="000000" w:themeColor="text1"/>
        </w:rPr>
        <w:t xml:space="preserve"> treble damages and attorney</w:t>
      </w:r>
      <w:r w:rsidR="00F85105" w:rsidRPr="00F85105">
        <w:rPr>
          <w:color w:val="000000" w:themeColor="text1"/>
          <w:u w:color="000000" w:themeColor="text1"/>
        </w:rPr>
        <w:t>’</w:t>
      </w:r>
      <w:r w:rsidRPr="0051310C">
        <w:rPr>
          <w:color w:val="000000" w:themeColor="text1"/>
          <w:u w:color="000000" w:themeColor="text1"/>
        </w:rPr>
        <w:t>s fees.”</w:t>
      </w:r>
    </w:p>
    <w:p w:rsidR="00B23974" w:rsidRDefault="00B23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974" w:rsidRDefault="00B23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6CE7">
        <w:t>2</w:t>
      </w:r>
      <w:r>
        <w:t>.</w:t>
      </w:r>
      <w:r>
        <w:tab/>
        <w:t>This act takes effect upon approval by the Governor.</w:t>
      </w:r>
    </w:p>
    <w:p w:rsidR="005C56B7" w:rsidRDefault="00F851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12F2" w:rsidRDefault="005D12F2" w:rsidP="005D12F2">
      <w:pPr>
        <w:suppressAutoHyphens/>
      </w:pPr>
    </w:p>
    <w:sectPr w:rsidR="005D12F2" w:rsidSect="005D12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974" w:rsidRDefault="00B23974" w:rsidP="009F0C77">
      <w:r>
        <w:separator/>
      </w:r>
    </w:p>
  </w:endnote>
  <w:endnote w:type="continuationSeparator" w:id="0">
    <w:p w:rsidR="00B23974" w:rsidRDefault="00B239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84A383-348C-4CF1-8F63-80B7345A4EB6}"/>
    <w:embedBold r:id="rId2" w:fontKey="{78AC9A03-6954-448E-8B36-85F26ED364FC}"/>
  </w:font>
  <w:font w:name="Calibri">
    <w:panose1 w:val="020F0502020204030204"/>
    <w:charset w:val="00"/>
    <w:family w:val="swiss"/>
    <w:pitch w:val="variable"/>
    <w:sig w:usb0="E0002EFF" w:usb1="C000247B" w:usb2="00000009" w:usb3="00000000" w:csb0="000001FF" w:csb1="00000000"/>
    <w:embedRegular r:id="rId3" w:fontKey="{44EF7AAC-02EA-4599-B2B9-03DCA98E6DBC}"/>
  </w:font>
  <w:font w:name="Segoe UI">
    <w:panose1 w:val="020B0502040204020203"/>
    <w:charset w:val="00"/>
    <w:family w:val="swiss"/>
    <w:pitch w:val="variable"/>
    <w:sig w:usb0="E4002EFF" w:usb1="C000E47F" w:usb2="00000009" w:usb3="00000000" w:csb0="000001FF" w:csb1="00000000"/>
    <w:embedRegular r:id="rId4" w:fontKey="{AFB0101D-DE3D-4464-887D-58C282CB9C0C}"/>
  </w:font>
  <w:font w:name="Cambria">
    <w:panose1 w:val="02040503050406030204"/>
    <w:charset w:val="00"/>
    <w:family w:val="roman"/>
    <w:pitch w:val="variable"/>
    <w:sig w:usb0="E00006FF" w:usb1="420024FF" w:usb2="02000000" w:usb3="00000000" w:csb0="0000019F" w:csb1="00000000"/>
    <w:embedRegular r:id="rId5" w:fontKey="{935D51DF-A881-4A52-A5FA-D710992844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2F2" w:rsidRPr="007E2203" w:rsidRDefault="005D12F2" w:rsidP="007E2203">
    <w:pPr>
      <w:pStyle w:val="Footer"/>
      <w:tabs>
        <w:tab w:val="clear" w:pos="4680"/>
        <w:tab w:val="clear" w:pos="9360"/>
        <w:tab w:val="center" w:pos="2995"/>
      </w:tabs>
      <w:spacing w:before="120"/>
    </w:pPr>
    <w:r>
      <w:t>[4766]</w:t>
    </w:r>
    <w:r>
      <w:tab/>
    </w:r>
    <w:r>
      <w:fldChar w:fldCharType="begin"/>
    </w:r>
    <w:r>
      <w:instrText xml:space="preserve"> PAGE  \* MERGEFORMAT </w:instrText>
    </w:r>
    <w:r>
      <w:fldChar w:fldCharType="separate"/>
    </w:r>
    <w:r w:rsidR="007A38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974" w:rsidRDefault="00B23974" w:rsidP="009F0C77">
      <w:r>
        <w:separator/>
      </w:r>
    </w:p>
  </w:footnote>
  <w:footnote w:type="continuationSeparator" w:id="0">
    <w:p w:rsidR="00B23974" w:rsidRDefault="00B239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2WAB20"/>
    <w:docVar w:name="CoverBillType" w:val="b"/>
    <w:docVar w:name="DocPath" w:val="L:\Council\bills\AGM\19672WAB20.DOCX"/>
    <w:docVar w:name="dvBillNumber" w:val="4766"/>
    <w:docVar w:name="dvBillNumberPrefix" w:val="H. "/>
    <w:docVar w:name="dvOriginalBody" w:val="House"/>
    <w:docVar w:name="dvSteno" w:val="AGM"/>
    <w:docVar w:name="NameofBody" w:val="h"/>
    <w:docVar w:name="vGroup2" w:val="Council"/>
  </w:docVars>
  <w:rsids>
    <w:rsidRoot w:val="00B23974"/>
    <w:rsid w:val="00011869"/>
    <w:rsid w:val="00015CD6"/>
    <w:rsid w:val="00057CC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4D33"/>
    <w:rsid w:val="00367663"/>
    <w:rsid w:val="0037079A"/>
    <w:rsid w:val="00382FCF"/>
    <w:rsid w:val="003C29BF"/>
    <w:rsid w:val="003C4DAB"/>
    <w:rsid w:val="003D01E8"/>
    <w:rsid w:val="003E5288"/>
    <w:rsid w:val="003F6D79"/>
    <w:rsid w:val="0041760A"/>
    <w:rsid w:val="00417C01"/>
    <w:rsid w:val="004403BD"/>
    <w:rsid w:val="00461441"/>
    <w:rsid w:val="004809EE"/>
    <w:rsid w:val="004E7D54"/>
    <w:rsid w:val="005061FD"/>
    <w:rsid w:val="005273C6"/>
    <w:rsid w:val="00530A69"/>
    <w:rsid w:val="00545593"/>
    <w:rsid w:val="00556EBF"/>
    <w:rsid w:val="00577C6C"/>
    <w:rsid w:val="005A62FE"/>
    <w:rsid w:val="005C2FE2"/>
    <w:rsid w:val="005C56B7"/>
    <w:rsid w:val="005D12F2"/>
    <w:rsid w:val="005E2BC9"/>
    <w:rsid w:val="00605102"/>
    <w:rsid w:val="006215AA"/>
    <w:rsid w:val="006913C9"/>
    <w:rsid w:val="0069470D"/>
    <w:rsid w:val="006D58AA"/>
    <w:rsid w:val="00734F00"/>
    <w:rsid w:val="00736959"/>
    <w:rsid w:val="007A38C6"/>
    <w:rsid w:val="007A70AE"/>
    <w:rsid w:val="007E2203"/>
    <w:rsid w:val="008362E8"/>
    <w:rsid w:val="0085786E"/>
    <w:rsid w:val="008A1768"/>
    <w:rsid w:val="008A489F"/>
    <w:rsid w:val="008F0F33"/>
    <w:rsid w:val="008F4429"/>
    <w:rsid w:val="0094021A"/>
    <w:rsid w:val="009A41BB"/>
    <w:rsid w:val="009B44AF"/>
    <w:rsid w:val="009C6A0B"/>
    <w:rsid w:val="009F0C77"/>
    <w:rsid w:val="009F4DD1"/>
    <w:rsid w:val="00A02543"/>
    <w:rsid w:val="00A41684"/>
    <w:rsid w:val="00A64E80"/>
    <w:rsid w:val="00A72BCD"/>
    <w:rsid w:val="00A741D9"/>
    <w:rsid w:val="00A833AB"/>
    <w:rsid w:val="00A92F54"/>
    <w:rsid w:val="00A9741D"/>
    <w:rsid w:val="00AC34A2"/>
    <w:rsid w:val="00AD1C9A"/>
    <w:rsid w:val="00AD4B17"/>
    <w:rsid w:val="00B2397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6CE7"/>
    <w:rsid w:val="00EF2368"/>
    <w:rsid w:val="00F24442"/>
    <w:rsid w:val="00F50AE3"/>
    <w:rsid w:val="00F54287"/>
    <w:rsid w:val="00F655B7"/>
    <w:rsid w:val="00F656BA"/>
    <w:rsid w:val="00F67CF1"/>
    <w:rsid w:val="00F728AA"/>
    <w:rsid w:val="00F840F0"/>
    <w:rsid w:val="00F851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CE2F2-48DC-4136-8478-14FAD4C9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7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CCF"/>
    <w:rPr>
      <w:rFonts w:ascii="Segoe UI" w:eastAsia="Times New Roman" w:hAnsi="Segoe UI" w:cs="Segoe UI"/>
      <w:sz w:val="18"/>
      <w:szCs w:val="18"/>
    </w:rPr>
  </w:style>
  <w:style w:type="character" w:styleId="Hyperlink">
    <w:name w:val="Hyperlink"/>
    <w:basedOn w:val="DefaultParagraphFont"/>
    <w:uiPriority w:val="99"/>
    <w:unhideWhenUsed/>
    <w:rsid w:val="005D12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66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4D7B0-A6DC-4A9C-A422-DC30B8832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4766: Subject not yet available - South Carolina Legislature Online</dc:title>
  <dc:creator>Angie Morgan</dc:creator>
  <cp:lastModifiedBy>S Wilson</cp:lastModifiedBy>
  <cp:revision>2</cp:revision>
  <cp:lastPrinted>2019-12-09T17:18:00Z</cp:lastPrinted>
  <dcterms:created xsi:type="dcterms:W3CDTF">2020-01-17T14:13:00Z</dcterms:created>
  <dcterms:modified xsi:type="dcterms:W3CDTF">2020-01-17T14:13:00Z</dcterms:modified>
</cp:coreProperties>
</file>