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EBC" w:rsidRDefault="00623EBC" w:rsidP="00623EBC">
      <w:pPr>
        <w:widowControl w:val="0"/>
        <w:jc w:val="center"/>
      </w:pPr>
      <w:r w:rsidRPr="00623EBC">
        <w:rPr>
          <w:b/>
        </w:rPr>
        <w:t>South Carolina General Assembly</w:t>
      </w:r>
    </w:p>
    <w:p w:rsidR="00623EBC" w:rsidRDefault="00623EBC" w:rsidP="00623EBC">
      <w:pPr>
        <w:widowControl w:val="0"/>
        <w:jc w:val="center"/>
      </w:pPr>
      <w:r>
        <w:t>123rd Session, 2019-2020</w:t>
      </w:r>
    </w:p>
    <w:p w:rsidR="00623EBC" w:rsidRDefault="00623EBC" w:rsidP="00623EBC">
      <w:pPr>
        <w:widowControl w:val="0"/>
      </w:pPr>
    </w:p>
    <w:p w:rsidR="00623EBC" w:rsidRDefault="00623EBC" w:rsidP="00623EBC">
      <w:pPr>
        <w:widowControl w:val="0"/>
        <w:rPr>
          <w:b/>
        </w:rPr>
      </w:pPr>
      <w:r w:rsidRPr="00623EBC">
        <w:rPr>
          <w:b/>
        </w:rPr>
        <w:t>S.</w:t>
      </w:r>
      <w:r>
        <w:rPr>
          <w:b/>
        </w:rPr>
        <w:t xml:space="preserve"> </w:t>
      </w:r>
      <w:r w:rsidRPr="00623EBC">
        <w:rPr>
          <w:b/>
        </w:rPr>
        <w:t>510</w:t>
      </w:r>
    </w:p>
    <w:p w:rsidR="00623EBC" w:rsidRDefault="00623EBC" w:rsidP="00623EBC">
      <w:pPr>
        <w:widowControl w:val="0"/>
        <w:rPr>
          <w:b/>
        </w:rPr>
      </w:pPr>
    </w:p>
    <w:p w:rsidR="00623EBC" w:rsidRDefault="00623EBC" w:rsidP="00623EBC">
      <w:pPr>
        <w:widowControl w:val="0"/>
      </w:pPr>
      <w:r w:rsidRPr="00623EBC">
        <w:rPr>
          <w:b/>
        </w:rPr>
        <w:t>STATUS INFORMATION</w:t>
      </w:r>
    </w:p>
    <w:p w:rsidR="00623EBC" w:rsidRDefault="00623EBC" w:rsidP="00623EBC">
      <w:pPr>
        <w:widowControl w:val="0"/>
      </w:pPr>
    </w:p>
    <w:p w:rsidR="00623EBC" w:rsidRDefault="00623EBC" w:rsidP="00623EBC">
      <w:pPr>
        <w:widowControl w:val="0"/>
      </w:pPr>
      <w:r>
        <w:t>General Bill</w:t>
      </w:r>
    </w:p>
    <w:p w:rsidR="00623EBC" w:rsidRDefault="00A0435C" w:rsidP="00623EBC">
      <w:pPr>
        <w:widowControl w:val="0"/>
      </w:pPr>
      <w:r>
        <w:t>Sponsors: Senators Gregory, Bennett, Shealy, Turner and Cromer</w:t>
      </w:r>
    </w:p>
    <w:p w:rsidR="00623EBC" w:rsidRDefault="00623EBC" w:rsidP="00623EBC">
      <w:pPr>
        <w:widowControl w:val="0"/>
      </w:pPr>
      <w:r>
        <w:t>Document Path: l:\s-res\ckg\006modi.kmm.ckg.docx</w:t>
      </w:r>
    </w:p>
    <w:p w:rsidR="00C44A1F" w:rsidRDefault="00C44A1F" w:rsidP="00623EBC">
      <w:pPr>
        <w:widowControl w:val="0"/>
      </w:pPr>
      <w:r>
        <w:t>Companion/Similar bill(s): 508, 511, 3271, 3787</w:t>
      </w:r>
    </w:p>
    <w:p w:rsidR="00623EBC" w:rsidRDefault="00623EBC" w:rsidP="00623EBC">
      <w:pPr>
        <w:widowControl w:val="0"/>
      </w:pPr>
    </w:p>
    <w:p w:rsidR="00623EBC" w:rsidRDefault="00623EBC" w:rsidP="00623EBC">
      <w:pPr>
        <w:widowControl w:val="0"/>
      </w:pPr>
      <w:r>
        <w:t>Introduced in the Senate on February 13, 2019</w:t>
      </w:r>
    </w:p>
    <w:p w:rsidR="00623EBC" w:rsidRDefault="00623EBC" w:rsidP="00623EBC">
      <w:pPr>
        <w:widowControl w:val="0"/>
      </w:pPr>
      <w:r>
        <w:t xml:space="preserve">Currently residing in the Senate Committee on </w:t>
      </w:r>
      <w:r w:rsidRPr="00623EBC">
        <w:rPr>
          <w:b/>
        </w:rPr>
        <w:t>Judiciary</w:t>
      </w:r>
    </w:p>
    <w:p w:rsidR="00623EBC" w:rsidRDefault="00623EBC" w:rsidP="00623EBC">
      <w:pPr>
        <w:widowControl w:val="0"/>
      </w:pPr>
    </w:p>
    <w:p w:rsidR="00623EBC" w:rsidRDefault="00623EBC" w:rsidP="00623EBC">
      <w:pPr>
        <w:widowControl w:val="0"/>
      </w:pPr>
      <w:r>
        <w:t xml:space="preserve">Summary: </w:t>
      </w:r>
      <w:r w:rsidR="008C46E0">
        <w:t>Alimony</w:t>
      </w:r>
    </w:p>
    <w:p w:rsidR="00623EBC" w:rsidRDefault="00623EBC" w:rsidP="00623EBC">
      <w:pPr>
        <w:widowControl w:val="0"/>
      </w:pPr>
    </w:p>
    <w:p w:rsidR="00623EBC" w:rsidRDefault="00623EBC" w:rsidP="00623EBC">
      <w:pPr>
        <w:widowControl w:val="0"/>
      </w:pPr>
    </w:p>
    <w:p w:rsidR="00623EBC" w:rsidRDefault="00623EBC" w:rsidP="00623EBC">
      <w:pPr>
        <w:widowControl w:val="0"/>
        <w:tabs>
          <w:tab w:val="center" w:pos="590"/>
          <w:tab w:val="center" w:pos="1440"/>
          <w:tab w:val="left" w:pos="1872"/>
          <w:tab w:val="left" w:pos="9187"/>
        </w:tabs>
      </w:pPr>
      <w:r w:rsidRPr="00623EBC">
        <w:rPr>
          <w:b/>
        </w:rPr>
        <w:t>HISTORY OF LEGISLATIVE ACTIONS</w:t>
      </w:r>
    </w:p>
    <w:p w:rsidR="00623EBC" w:rsidRDefault="00623EBC" w:rsidP="00623EBC">
      <w:pPr>
        <w:widowControl w:val="0"/>
        <w:tabs>
          <w:tab w:val="center" w:pos="590"/>
          <w:tab w:val="center" w:pos="1440"/>
          <w:tab w:val="left" w:pos="1872"/>
          <w:tab w:val="left" w:pos="9187"/>
        </w:tabs>
      </w:pPr>
    </w:p>
    <w:p w:rsidR="00623EBC" w:rsidRPr="00623EBC" w:rsidRDefault="00623EBC" w:rsidP="00623EBC">
      <w:pPr>
        <w:widowControl w:val="0"/>
        <w:tabs>
          <w:tab w:val="center" w:pos="590"/>
          <w:tab w:val="center" w:pos="1440"/>
          <w:tab w:val="left" w:pos="1872"/>
          <w:tab w:val="left" w:pos="9187"/>
        </w:tabs>
      </w:pPr>
      <w:r w:rsidRPr="00623EBC">
        <w:rPr>
          <w:u w:val="single"/>
        </w:rPr>
        <w:tab/>
        <w:t>Date</w:t>
      </w:r>
      <w:r w:rsidRPr="00623EBC">
        <w:rPr>
          <w:u w:val="single"/>
        </w:rPr>
        <w:tab/>
        <w:t>Body</w:t>
      </w:r>
      <w:r w:rsidRPr="00623EBC">
        <w:rPr>
          <w:u w:val="single"/>
        </w:rPr>
        <w:tab/>
        <w:t>Action Description with journal page number</w:t>
      </w:r>
      <w:r w:rsidRPr="00623EBC">
        <w:rPr>
          <w:u w:val="single"/>
        </w:rPr>
        <w:tab/>
      </w:r>
    </w:p>
    <w:p w:rsidR="009421F7" w:rsidRDefault="009421F7" w:rsidP="009421F7">
      <w:pPr>
        <w:widowControl w:val="0"/>
        <w:tabs>
          <w:tab w:val="right" w:pos="1008"/>
          <w:tab w:val="left" w:pos="1152"/>
          <w:tab w:val="left" w:pos="1872"/>
          <w:tab w:val="left" w:pos="9187"/>
        </w:tabs>
        <w:ind w:left="2088" w:hanging="2088"/>
      </w:pPr>
      <w:r>
        <w:tab/>
        <w:t>2/13/2019</w:t>
      </w:r>
      <w:r>
        <w:tab/>
        <w:t>Senate</w:t>
      </w:r>
      <w:r>
        <w:tab/>
      </w:r>
      <w:r w:rsidRPr="003869D8">
        <w:t>Introduced and read first time (</w:t>
      </w:r>
      <w:hyperlink r:id="rId6" w:history="1">
        <w:r w:rsidRPr="003869D8">
          <w:rPr>
            <w:rStyle w:val="Hyperlink"/>
          </w:rPr>
          <w:t>Senate Journal</w:t>
        </w:r>
        <w:r w:rsidRPr="003869D8">
          <w:rPr>
            <w:rStyle w:val="Hyperlink"/>
          </w:rPr>
          <w:noBreakHyphen/>
          <w:t>page 7</w:t>
        </w:r>
      </w:hyperlink>
      <w:r w:rsidRPr="003869D8">
        <w:t>)</w:t>
      </w:r>
    </w:p>
    <w:p w:rsidR="009421F7" w:rsidRDefault="009421F7" w:rsidP="009421F7">
      <w:pPr>
        <w:widowControl w:val="0"/>
        <w:tabs>
          <w:tab w:val="right" w:pos="1008"/>
          <w:tab w:val="left" w:pos="1152"/>
          <w:tab w:val="left" w:pos="1872"/>
          <w:tab w:val="left" w:pos="9187"/>
        </w:tabs>
        <w:ind w:left="2088" w:hanging="2088"/>
      </w:pPr>
      <w:r>
        <w:tab/>
        <w:t>2/13/2019</w:t>
      </w:r>
      <w:r>
        <w:tab/>
        <w:t>Senate</w:t>
      </w:r>
      <w:r>
        <w:tab/>
      </w:r>
      <w:r w:rsidRPr="003869D8">
        <w:t>Ref</w:t>
      </w:r>
      <w:r>
        <w:t xml:space="preserve">erred to Committee on </w:t>
      </w:r>
      <w:r w:rsidRPr="003869D8">
        <w:rPr>
          <w:b/>
        </w:rPr>
        <w:t>Judiciary</w:t>
      </w:r>
      <w:r>
        <w:t xml:space="preserve"> </w:t>
      </w:r>
      <w:r w:rsidRPr="003869D8">
        <w:t>(</w:t>
      </w:r>
      <w:hyperlink r:id="rId7" w:history="1">
        <w:r w:rsidRPr="003869D8">
          <w:rPr>
            <w:rStyle w:val="Hyperlink"/>
          </w:rPr>
          <w:t>Senate Journal</w:t>
        </w:r>
        <w:r w:rsidRPr="003869D8">
          <w:rPr>
            <w:rStyle w:val="Hyperlink"/>
          </w:rPr>
          <w:noBreakHyphen/>
          <w:t>page 7</w:t>
        </w:r>
      </w:hyperlink>
      <w:r w:rsidRPr="003869D8">
        <w:t>)</w:t>
      </w:r>
    </w:p>
    <w:p w:rsidR="009421F7" w:rsidRDefault="009421F7" w:rsidP="009421F7">
      <w:pPr>
        <w:widowControl w:val="0"/>
        <w:tabs>
          <w:tab w:val="right" w:pos="1008"/>
          <w:tab w:val="left" w:pos="1152"/>
          <w:tab w:val="left" w:pos="1872"/>
          <w:tab w:val="left" w:pos="9187"/>
        </w:tabs>
        <w:ind w:left="2088" w:hanging="2088"/>
      </w:pPr>
      <w:r>
        <w:tab/>
        <w:t>3/27/2019</w:t>
      </w:r>
      <w:r>
        <w:tab/>
        <w:t>Senate</w:t>
      </w:r>
      <w:r>
        <w:tab/>
      </w:r>
      <w:r w:rsidRPr="003869D8">
        <w:t>Referred to Subcommittee:  Cas</w:t>
      </w:r>
      <w:r>
        <w:t xml:space="preserve">h (ch), </w:t>
      </w:r>
      <w:r w:rsidRPr="003869D8">
        <w:t>M.B.Matthews, Talley</w:t>
      </w:r>
    </w:p>
    <w:p w:rsidR="009421F7" w:rsidRDefault="009421F7" w:rsidP="009421F7">
      <w:pPr>
        <w:widowControl w:val="0"/>
        <w:tabs>
          <w:tab w:val="right" w:pos="1008"/>
          <w:tab w:val="left" w:pos="1152"/>
          <w:tab w:val="left" w:pos="1872"/>
          <w:tab w:val="left" w:pos="9187"/>
        </w:tabs>
        <w:ind w:left="2088" w:hanging="2088"/>
      </w:pPr>
    </w:p>
    <w:p w:rsidR="00623EBC" w:rsidRDefault="00623EBC" w:rsidP="00623EB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23EBC">
          <w:rPr>
            <w:rStyle w:val="Hyperlink"/>
          </w:rPr>
          <w:t>legislative information</w:t>
        </w:r>
      </w:hyperlink>
      <w:r>
        <w:t xml:space="preserve"> at the website</w:t>
      </w:r>
    </w:p>
    <w:p w:rsidR="00623EBC" w:rsidRDefault="00623EBC" w:rsidP="00623EBC">
      <w:pPr>
        <w:widowControl w:val="0"/>
        <w:tabs>
          <w:tab w:val="right" w:pos="1008"/>
          <w:tab w:val="left" w:pos="1152"/>
          <w:tab w:val="left" w:pos="1872"/>
          <w:tab w:val="left" w:pos="9187"/>
        </w:tabs>
        <w:ind w:left="2088" w:hanging="2088"/>
      </w:pPr>
    </w:p>
    <w:p w:rsidR="00623EBC" w:rsidRPr="00623EBC" w:rsidRDefault="00623EBC" w:rsidP="00623EBC">
      <w:pPr>
        <w:widowControl w:val="0"/>
        <w:tabs>
          <w:tab w:val="right" w:pos="1008"/>
          <w:tab w:val="left" w:pos="1152"/>
          <w:tab w:val="left" w:pos="1872"/>
          <w:tab w:val="left" w:pos="9187"/>
        </w:tabs>
        <w:ind w:left="2088" w:hanging="2088"/>
      </w:pPr>
    </w:p>
    <w:p w:rsidR="00623EBC" w:rsidRDefault="00623EBC" w:rsidP="00623EBC">
      <w:pPr>
        <w:widowControl w:val="0"/>
      </w:pPr>
      <w:r w:rsidRPr="00623EBC">
        <w:rPr>
          <w:b/>
        </w:rPr>
        <w:t>VERSIONS OF THIS BILL</w:t>
      </w:r>
    </w:p>
    <w:p w:rsidR="00623EBC" w:rsidRDefault="00623EBC" w:rsidP="00623EBC">
      <w:pPr>
        <w:widowControl w:val="0"/>
      </w:pPr>
    </w:p>
    <w:p w:rsidR="00623EBC" w:rsidRDefault="0045792B" w:rsidP="00623EBC">
      <w:pPr>
        <w:widowControl w:val="0"/>
      </w:pPr>
      <w:hyperlink r:id="rId9" w:history="1">
        <w:r w:rsidR="00623EBC">
          <w:rPr>
            <w:rStyle w:val="Hyperlink"/>
          </w:rPr>
          <w:t>2/13/2019</w:t>
        </w:r>
      </w:hyperlink>
    </w:p>
    <w:p w:rsidR="00623EBC" w:rsidRDefault="00623EBC" w:rsidP="00623EBC"/>
    <w:p w:rsidR="00623EBC" w:rsidRDefault="00623EBC" w:rsidP="00623EBC">
      <w:pPr>
        <w:sectPr w:rsidR="00623EBC" w:rsidSect="00623EBC">
          <w:pgSz w:w="12240" w:h="15840" w:code="1"/>
          <w:pgMar w:top="1080" w:right="1440" w:bottom="1080" w:left="1440" w:header="720" w:footer="720" w:gutter="0"/>
          <w:cols w:space="720"/>
          <w:noEndnote/>
          <w:docGrid w:linePitch="360"/>
        </w:sectPr>
      </w:pPr>
    </w:p>
    <w:p w:rsidR="00D7727C" w:rsidRPr="00522CE0" w:rsidRDefault="00D77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7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1B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42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20-3-170 OF THE 1976</w:t>
      </w:r>
      <w:r w:rsidRPr="00881638">
        <w:rPr>
          <w:rFonts w:eastAsia="Times New Roman"/>
        </w:rPr>
        <w:t xml:space="preserve"> CODE, RELATING TO </w:t>
      </w:r>
      <w:r w:rsidR="00754092">
        <w:rPr>
          <w:rFonts w:eastAsia="Times New Roman"/>
        </w:rPr>
        <w:t xml:space="preserve">THE </w:t>
      </w:r>
      <w:r w:rsidRPr="00881638">
        <w:rPr>
          <w:rFonts w:eastAsia="Times New Roman"/>
        </w:rPr>
        <w:t>MODIFICATION, CONFIRMATION, OR TERMINATION OF ALIMONY, TO PROVIDE FACTORS FOR THE COURT TO CONSIDER WHEN DETERMINING THE EXI</w:t>
      </w:r>
      <w:r>
        <w:rPr>
          <w:rFonts w:eastAsia="Times New Roman"/>
        </w:rPr>
        <w:t>STENCE OF CHANGED CIRCUMSTANCES,</w:t>
      </w:r>
      <w:r w:rsidRPr="00881638">
        <w:rPr>
          <w:rFonts w:eastAsia="Times New Roman"/>
        </w:rPr>
        <w:t xml:space="preserve"> TO </w:t>
      </w:r>
      <w:r>
        <w:rPr>
          <w:rFonts w:eastAsia="Times New Roman"/>
        </w:rPr>
        <w:t>PROVIDE THAT RETIREMENT BY THE SUPPORTING SPOUSE IS SUFFICIENT GROUNDS TO WARRANT A HEARING IF SO MOVED BY A PARTY, TO EVALUATE</w:t>
      </w:r>
      <w:r w:rsidRPr="00881638">
        <w:rPr>
          <w:rFonts w:eastAsia="Times New Roman"/>
        </w:rPr>
        <w:t xml:space="preserve"> </w:t>
      </w:r>
      <w:r>
        <w:rPr>
          <w:rFonts w:eastAsia="Times New Roman"/>
        </w:rPr>
        <w:t xml:space="preserve">WHETHER ALIMONY SHOULD BE MODIFIED OR TERMINATED IN AMOUNT OR TERM AND TO PROVIDE FACTORS FOR THE COURT TO CONSIDER, </w:t>
      </w:r>
      <w:r w:rsidRPr="00881638">
        <w:rPr>
          <w:rFonts w:eastAsia="Times New Roman"/>
        </w:rPr>
        <w:t>AND TO PROVIDE THAT PAYMENT OF ALIMONY FOR A PERIOD THAT EXCEEDS THE DURATION OF MARRIAGE CONSTITUTES SUFFICIENT GROUNDS FOR THE COURT TO MODIFY, TERMINATE, OR ESTABLISH A FIXED DURATION OF TIME FOR ANY FURTHER PAYMENT OBLIGATION, IF SUPPORTED BY THE EVIDENCE PRESENTED.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1BE7" w:rsidRDefault="00DE1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1BE7" w:rsidRDefault="00DE1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2E4" w:rsidRPr="00881638" w:rsidRDefault="00DE1BE7"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42E4" w:rsidRPr="00881638">
        <w:rPr>
          <w:rFonts w:eastAsia="Times New Roman"/>
        </w:rPr>
        <w:t>Section 20-3-170 of the 1976 Code is amended to read:</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Pr>
          <w:rFonts w:eastAsia="Times New Roman"/>
        </w:rPr>
        <w:t>“</w:t>
      </w:r>
      <w:r w:rsidRPr="00881638">
        <w:rPr>
          <w:rFonts w:eastAsia="Times New Roman"/>
        </w:rPr>
        <w:t>Section 20-3-170.</w:t>
      </w:r>
      <w:r w:rsidRPr="00881638">
        <w:rPr>
          <w:rFonts w:eastAsia="Times New Roman"/>
        </w:rPr>
        <w:tab/>
        <w:t>(A)</w:t>
      </w:r>
      <w:r w:rsidRPr="00881638">
        <w:rPr>
          <w:rFonts w:eastAsia="Times New Roman"/>
        </w:rPr>
        <w:tab/>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w:t>
      </w:r>
      <w:r w:rsidRPr="00881638">
        <w:rPr>
          <w:rFonts w:eastAsia="Times New Roman"/>
        </w:rPr>
        <w:lastRenderedPageBreak/>
        <w:t>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9242E4">
        <w:rPr>
          <w:rFonts w:eastAsia="Times New Roman"/>
        </w:rPr>
        <w:t>(B)</w:t>
      </w:r>
      <w:r w:rsidRPr="00881638">
        <w:rPr>
          <w:rFonts w:eastAsia="Times New Roman"/>
        </w:rPr>
        <w:tab/>
      </w:r>
      <w:r w:rsidRPr="00881638">
        <w:rPr>
          <w:rFonts w:eastAsia="Times New Roman"/>
          <w:u w:val="single"/>
        </w:rPr>
        <w:t>In the determination of the existence of changed circumstances since the commencement of any alimony or spousal support payments, the court shall consider the following factors:</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(1)</w:t>
      </w:r>
      <w:r w:rsidRPr="00881638">
        <w:rPr>
          <w:rFonts w:eastAsia="Times New Roman"/>
        </w:rPr>
        <w:tab/>
      </w:r>
      <w:r w:rsidRPr="00881638">
        <w:rPr>
          <w:rFonts w:eastAsia="Times New Roman"/>
          <w:u w:val="single"/>
        </w:rPr>
        <w:t>the reason for and amount of any substantial change in passive or active income of either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(2)</w:t>
      </w:r>
      <w:r w:rsidRPr="00881638">
        <w:rPr>
          <w:rFonts w:eastAsia="Times New Roman"/>
        </w:rPr>
        <w:tab/>
      </w:r>
      <w:r w:rsidRPr="00881638">
        <w:rPr>
          <w:rFonts w:eastAsia="Times New Roman"/>
          <w:u w:val="single"/>
        </w:rPr>
        <w:t>modification of any child support obligations since the rendition of a judgment of divorce;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(3)</w:t>
      </w:r>
      <w:r w:rsidRPr="00881638">
        <w:rPr>
          <w:rFonts w:eastAsia="Times New Roman"/>
        </w:rPr>
        <w:tab/>
      </w:r>
      <w:r w:rsidRPr="00881638">
        <w:rPr>
          <w:rFonts w:eastAsia="Times New Roman"/>
          <w:u w:val="single"/>
        </w:rPr>
        <w:t xml:space="preserve">the reason for and amount of any substantial change in </w:t>
      </w:r>
      <w:r w:rsidR="00754092">
        <w:rPr>
          <w:rFonts w:eastAsia="Times New Roman"/>
          <w:u w:val="single"/>
        </w:rPr>
        <w:t xml:space="preserve">the </w:t>
      </w:r>
      <w:r w:rsidRPr="00881638">
        <w:rPr>
          <w:rFonts w:eastAsia="Times New Roman"/>
          <w:u w:val="single"/>
        </w:rPr>
        <w:t>net worth of either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(4)</w:t>
      </w:r>
      <w:r w:rsidRPr="00881638">
        <w:rPr>
          <w:rFonts w:eastAsia="Times New Roman"/>
        </w:rPr>
        <w:tab/>
      </w:r>
      <w:r w:rsidRPr="00881638">
        <w:rPr>
          <w:rFonts w:eastAsia="Times New Roman"/>
          <w:u w:val="single"/>
        </w:rPr>
        <w:t>any substantial change in</w:t>
      </w:r>
      <w:r w:rsidR="00754092">
        <w:rPr>
          <w:rFonts w:eastAsia="Times New Roman"/>
          <w:u w:val="single"/>
        </w:rPr>
        <w:t xml:space="preserve"> the</w:t>
      </w:r>
      <w:r w:rsidRPr="00881638">
        <w:rPr>
          <w:rFonts w:eastAsia="Times New Roman"/>
          <w:u w:val="single"/>
        </w:rPr>
        <w:t xml:space="preserve"> earning potential of either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(5)</w:t>
      </w:r>
      <w:r w:rsidRPr="00881638">
        <w:rPr>
          <w:rFonts w:eastAsia="Times New Roman"/>
        </w:rPr>
        <w:tab/>
      </w:r>
      <w:r w:rsidRPr="00881638">
        <w:rPr>
          <w:rFonts w:eastAsia="Times New Roman"/>
          <w:u w:val="single"/>
        </w:rPr>
        <w:t>any substantial change in</w:t>
      </w:r>
      <w:r w:rsidR="00754092">
        <w:rPr>
          <w:rFonts w:eastAsia="Times New Roman"/>
          <w:u w:val="single"/>
        </w:rPr>
        <w:t xml:space="preserve"> the</w:t>
      </w:r>
      <w:r w:rsidRPr="00881638">
        <w:rPr>
          <w:rFonts w:eastAsia="Times New Roman"/>
          <w:u w:val="single"/>
        </w:rPr>
        <w:t xml:space="preserve"> expenses of either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rPr>
        <w:tab/>
      </w:r>
      <w:r w:rsidRPr="00881638">
        <w:rPr>
          <w:rFonts w:eastAsia="Times New Roman"/>
          <w:u w:val="single"/>
        </w:rPr>
        <w:t>(6)</w:t>
      </w:r>
      <w:r w:rsidRPr="00881638">
        <w:rPr>
          <w:rFonts w:eastAsia="Times New Roman"/>
        </w:rPr>
        <w:tab/>
      </w:r>
      <w:r w:rsidR="00754092">
        <w:rPr>
          <w:rFonts w:eastAsia="Times New Roman"/>
          <w:u w:val="single"/>
        </w:rPr>
        <w:t xml:space="preserve">the </w:t>
      </w:r>
      <w:r w:rsidRPr="00881638">
        <w:rPr>
          <w:rFonts w:eastAsia="Times New Roman"/>
          <w:u w:val="single"/>
        </w:rPr>
        <w:t xml:space="preserve">impact of the supporting spouse’s health on </w:t>
      </w:r>
      <w:r w:rsidR="00754092">
        <w:rPr>
          <w:rFonts w:eastAsia="Times New Roman"/>
          <w:u w:val="single"/>
        </w:rPr>
        <w:t xml:space="preserve">the </w:t>
      </w:r>
      <w:r w:rsidRPr="00881638">
        <w:rPr>
          <w:rFonts w:eastAsia="Times New Roman"/>
          <w:u w:val="single"/>
        </w:rPr>
        <w:t>ability to pay;</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(7)</w:t>
      </w:r>
      <w:r w:rsidRPr="00881638">
        <w:rPr>
          <w:rFonts w:eastAsia="Times New Roman"/>
        </w:rPr>
        <w:tab/>
      </w:r>
      <w:r w:rsidRPr="00881638">
        <w:rPr>
          <w:rFonts w:eastAsia="Times New Roman"/>
          <w:u w:val="single"/>
        </w:rPr>
        <w:t>retirement; and</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(8)</w:t>
      </w:r>
      <w:r w:rsidRPr="00881638">
        <w:rPr>
          <w:rFonts w:eastAsia="Times New Roman"/>
        </w:rPr>
        <w:tab/>
      </w:r>
      <w:r w:rsidRPr="00881638">
        <w:rPr>
          <w:rFonts w:eastAsia="Times New Roman"/>
          <w:u w:val="single"/>
        </w:rPr>
        <w:t xml:space="preserve">any other factors the court </w:t>
      </w:r>
      <w:r w:rsidR="00754092">
        <w:rPr>
          <w:rFonts w:eastAsia="Times New Roman"/>
          <w:u w:val="single"/>
        </w:rPr>
        <w:t>considers appropriate</w:t>
      </w:r>
      <w:r w:rsidRPr="00881638">
        <w:rPr>
          <w:rFonts w:eastAsia="Times New Roman"/>
          <w:u w:val="single"/>
        </w:rPr>
        <w:t>.</w:t>
      </w:r>
    </w:p>
    <w:p w:rsidR="009242E4" w:rsidRPr="001B7FD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1638">
        <w:rPr>
          <w:rFonts w:eastAsia="Times New Roman"/>
        </w:rPr>
        <w:tab/>
      </w:r>
      <w:r w:rsidRPr="001B7FD7">
        <w:rPr>
          <w:rFonts w:eastAsia="Times New Roman"/>
          <w:snapToGrid w:val="0"/>
          <w:szCs w:val="20"/>
          <w:u w:val="single"/>
        </w:rPr>
        <w:t>(C)</w:t>
      </w:r>
      <w:r w:rsidRPr="001B7FD7">
        <w:rPr>
          <w:rFonts w:eastAsia="Times New Roman"/>
          <w:snapToGrid w:val="0"/>
          <w:szCs w:val="20"/>
        </w:rPr>
        <w:tab/>
        <w:t xml:space="preserve">Retirement by the supporting spouse is sufficient grounds to warrant a hearing, if so moved by a party, to evaluate whether </w:t>
      </w:r>
      <w:r w:rsidRPr="001B7FD7">
        <w:rPr>
          <w:rFonts w:eastAsia="Times New Roman"/>
          <w:strike/>
          <w:snapToGrid w:val="0"/>
          <w:szCs w:val="20"/>
        </w:rPr>
        <w:t>there has been a change of circumstances for alimony</w:t>
      </w:r>
      <w:r w:rsidRPr="001B7FD7">
        <w:rPr>
          <w:rFonts w:eastAsia="Times New Roman"/>
          <w:snapToGrid w:val="0"/>
          <w:szCs w:val="20"/>
        </w:rPr>
        <w:t xml:space="preserve"> </w:t>
      </w:r>
      <w:r w:rsidRPr="001B7FD7">
        <w:rPr>
          <w:rFonts w:eastAsia="Times New Roman"/>
          <w:snapToGrid w:val="0"/>
          <w:szCs w:val="20"/>
          <w:u w:val="single"/>
        </w:rPr>
        <w:t>alimony should be modified or terminated in amount or term</w:t>
      </w:r>
      <w:r w:rsidRPr="001B7FD7">
        <w:rPr>
          <w:rFonts w:eastAsia="Times New Roman"/>
          <w:snapToGrid w:val="0"/>
          <w:szCs w:val="20"/>
        </w:rPr>
        <w:t>. The court shall consider the following factors:</w:t>
      </w:r>
    </w:p>
    <w:p w:rsidR="009242E4" w:rsidRPr="001B7FD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rPr>
          <w:rFonts w:eastAsia="Times New Roman"/>
          <w:snapToGrid w:val="0"/>
          <w:szCs w:val="20"/>
        </w:rPr>
        <w:tab/>
      </w:r>
      <w:r w:rsidRPr="001B7FD7">
        <w:rPr>
          <w:rFonts w:eastAsia="Times New Roman"/>
          <w:snapToGrid w:val="0"/>
          <w:szCs w:val="20"/>
        </w:rPr>
        <w:tab/>
      </w:r>
      <w:r w:rsidRPr="009242E4">
        <w:t>(1)</w:t>
      </w:r>
      <w:r w:rsidRPr="001B7FD7">
        <w:tab/>
      </w:r>
      <w:r w:rsidRPr="001B7FD7">
        <w:rPr>
          <w:strike/>
        </w:rPr>
        <w:t>whether retirement was contemplated when alimony was awarded;</w:t>
      </w:r>
    </w:p>
    <w:p w:rsidR="009242E4" w:rsidRPr="001B7FD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(2)</w:t>
      </w:r>
      <w:r w:rsidRPr="001B7FD7">
        <w:tab/>
      </w:r>
      <w:r w:rsidRPr="001B7FD7">
        <w:rPr>
          <w:u w:val="single"/>
        </w:rPr>
        <w:t>whether</w:t>
      </w:r>
      <w:r w:rsidRPr="001B7FD7">
        <w:t xml:space="preserve"> the </w:t>
      </w:r>
      <w:r w:rsidRPr="001B7FD7">
        <w:rPr>
          <w:strike/>
        </w:rPr>
        <w:t>age of the</w:t>
      </w:r>
      <w:r w:rsidRPr="001B7FD7">
        <w:t xml:space="preserve"> supporting spouse </w:t>
      </w:r>
      <w:r w:rsidRPr="001B7FD7">
        <w:rPr>
          <w:u w:val="single"/>
        </w:rPr>
        <w:t>has reached full retirement age, which is the age at which a pe</w:t>
      </w:r>
      <w:r w:rsidR="00754092">
        <w:rPr>
          <w:u w:val="single"/>
        </w:rPr>
        <w:t>rson becomes eligible for full S</w:t>
      </w:r>
      <w:r w:rsidRPr="001B7FD7">
        <w:rPr>
          <w:u w:val="single"/>
        </w:rPr>
        <w:t xml:space="preserve">ocial </w:t>
      </w:r>
      <w:r w:rsidR="00754092">
        <w:rPr>
          <w:u w:val="single"/>
        </w:rPr>
        <w:t>S</w:t>
      </w:r>
      <w:r w:rsidRPr="001B7FD7">
        <w:rPr>
          <w:u w:val="single"/>
        </w:rPr>
        <w:t>ecurity benefits</w:t>
      </w:r>
      <w:r w:rsidRPr="001B7FD7">
        <w:t>;</w:t>
      </w:r>
    </w:p>
    <w:p w:rsidR="009242E4" w:rsidRPr="001B7FD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(3)</w:t>
      </w:r>
      <w:r w:rsidRPr="001B7FD7">
        <w:rPr>
          <w:u w:val="single" w:color="000000" w:themeColor="text1"/>
        </w:rPr>
        <w:t>(2)</w:t>
      </w:r>
      <w:r w:rsidRPr="001B7FD7">
        <w:tab/>
        <w:t>the health of the supporting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7FD7">
        <w:tab/>
      </w:r>
      <w:r w:rsidRPr="001B7FD7">
        <w:tab/>
      </w:r>
      <w:r w:rsidRPr="001B7FD7">
        <w:rPr>
          <w:strike/>
        </w:rPr>
        <w:t>(4)</w:t>
      </w:r>
      <w:r w:rsidRPr="001B7FD7">
        <w:rPr>
          <w:u w:val="single" w:color="000000" w:themeColor="text1"/>
        </w:rPr>
        <w:t>(3)</w:t>
      </w:r>
      <w:r w:rsidRPr="001B7FD7">
        <w:tab/>
      </w:r>
      <w:r w:rsidRPr="001B7FD7">
        <w:rPr>
          <w:u w:val="single"/>
        </w:rPr>
        <w:t>the reason for retirement, including</w:t>
      </w:r>
      <w:r w:rsidRPr="001B7FD7">
        <w:t xml:space="preserve"> whether the retirement is mandatory or voluntary;</w:t>
      </w:r>
      <w:r w:rsidRPr="001B7FD7">
        <w:tab/>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F7A19">
        <w:rPr>
          <w:rFonts w:eastAsia="Times New Roman"/>
          <w:strike/>
        </w:rPr>
        <w:t>(5)</w:t>
      </w:r>
      <w:r w:rsidRPr="00881638">
        <w:rPr>
          <w:rFonts w:eastAsia="Times New Roman"/>
          <w:u w:val="single"/>
        </w:rPr>
        <w:t>(4)</w:t>
      </w:r>
      <w:r w:rsidRPr="00881638">
        <w:rPr>
          <w:rFonts w:eastAsia="Times New Roman"/>
        </w:rPr>
        <w:tab/>
        <w:t>whether retirement would result in a decrease in the supporting spouse’s income; and</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81638">
        <w:rPr>
          <w:rFonts w:eastAsia="Times New Roman"/>
        </w:rPr>
        <w:tab/>
      </w:r>
      <w:r w:rsidRPr="00881638">
        <w:rPr>
          <w:rFonts w:eastAsia="Times New Roman"/>
          <w:u w:val="single"/>
        </w:rPr>
        <w:t>(5)</w:t>
      </w:r>
      <w:r w:rsidRPr="00881638">
        <w:rPr>
          <w:rFonts w:eastAsia="Times New Roman"/>
        </w:rPr>
        <w:tab/>
      </w:r>
      <w:r w:rsidRPr="00881638">
        <w:rPr>
          <w:rFonts w:eastAsia="Times New Roman"/>
          <w:u w:val="single"/>
        </w:rPr>
        <w:t>the income and assets of either spouse; and</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81638">
        <w:rPr>
          <w:rFonts w:eastAsia="Times New Roman"/>
        </w:rPr>
        <w:tab/>
      </w:r>
      <w:r w:rsidRPr="00754092">
        <w:rPr>
          <w:rFonts w:eastAsia="Times New Roman"/>
        </w:rPr>
        <w:t>(6)</w:t>
      </w:r>
      <w:r w:rsidRPr="00881638">
        <w:rPr>
          <w:rFonts w:eastAsia="Times New Roman"/>
        </w:rPr>
        <w:tab/>
        <w:t xml:space="preserve">any other factors the court </w:t>
      </w:r>
      <w:r w:rsidRPr="00754092">
        <w:rPr>
          <w:rFonts w:eastAsia="Times New Roman"/>
          <w:strike/>
        </w:rPr>
        <w:t>sees fit</w:t>
      </w:r>
      <w:r w:rsidR="00754092">
        <w:rPr>
          <w:rFonts w:eastAsia="Times New Roman"/>
        </w:rPr>
        <w:t xml:space="preserve"> </w:t>
      </w:r>
      <w:r w:rsidR="00754092">
        <w:rPr>
          <w:rFonts w:eastAsia="Times New Roman"/>
          <w:u w:val="single"/>
        </w:rPr>
        <w:t>considers appropriate</w:t>
      </w:r>
      <w:r w:rsidRPr="00754092">
        <w:rPr>
          <w:rFonts w:eastAsia="Times New Roman"/>
          <w:u w:val="single"/>
        </w:rPr>
        <w:t xml:space="preserve">, </w:t>
      </w:r>
      <w:r w:rsidRPr="00881638">
        <w:rPr>
          <w:rFonts w:eastAsia="Times New Roman"/>
          <w:u w:val="single"/>
        </w:rPr>
        <w:t>including the factors set forth in Section 20-3-130</w:t>
      </w:r>
      <w:r w:rsidRPr="00881638">
        <w:rPr>
          <w:rFonts w:eastAsia="Times New Roman"/>
        </w:rPr>
        <w:t>.</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u w:val="single"/>
        </w:rPr>
        <w:t>(D)</w:t>
      </w:r>
      <w:r w:rsidRPr="00881638">
        <w:rPr>
          <w:rFonts w:eastAsia="Times New Roman"/>
        </w:rPr>
        <w:tab/>
      </w:r>
      <w:r w:rsidRPr="00881638">
        <w:rPr>
          <w:rFonts w:eastAsia="Times New Roman"/>
          <w:u w:val="single"/>
        </w:rPr>
        <w:t>Payment of alimony for a period that exceeds the duration of the marriage constitutes sufficient grounds for the court to modify, terminate, or establish a fixed duration of time for any further payment obligation, if supported by the evidence presented.</w:t>
      </w:r>
    </w:p>
    <w:p w:rsidR="00DE1BE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u w:val="single"/>
        </w:rPr>
        <w:t>(E)</w:t>
      </w:r>
      <w:r w:rsidRPr="00881638">
        <w:rPr>
          <w:rFonts w:eastAsia="Times New Roman"/>
        </w:rPr>
        <w:tab/>
      </w:r>
      <w:r w:rsidRPr="00881638">
        <w:rPr>
          <w:rFonts w:eastAsia="Times New Roman"/>
          <w:u w:val="single"/>
        </w:rPr>
        <w:t>If the court determines the existence of changed circumstances,</w:t>
      </w:r>
      <w:r>
        <w:rPr>
          <w:rFonts w:eastAsia="Times New Roman"/>
          <w:u w:val="single"/>
        </w:rPr>
        <w:t xml:space="preserve"> then</w:t>
      </w:r>
      <w:r w:rsidRPr="00881638">
        <w:rPr>
          <w:rFonts w:eastAsia="Times New Roman"/>
          <w:u w:val="single"/>
        </w:rPr>
        <w:t xml:space="preserve"> the court shall apply the factors set forth in Section 20-3-130.</w:t>
      </w:r>
      <w:r w:rsidRPr="000F6C07">
        <w:rPr>
          <w:rFonts w:eastAsia="Times New Roman"/>
        </w:rPr>
        <w:t>”</w:t>
      </w:r>
    </w:p>
    <w:p w:rsidR="00DE1BE7" w:rsidRDefault="00DE1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1BE7" w:rsidRPr="00522CE0" w:rsidRDefault="00DE1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42E4">
        <w:rPr>
          <w:rFonts w:eastAsia="Times New Roman"/>
        </w:rPr>
        <w:t>2</w:t>
      </w:r>
      <w:r>
        <w:rPr>
          <w:rFonts w:eastAsia="Times New Roman"/>
        </w:rPr>
        <w:t>.</w:t>
      </w:r>
      <w:r>
        <w:rPr>
          <w:rFonts w:eastAsia="Times New Roman"/>
        </w:rPr>
        <w:tab/>
        <w:t>This act takes effect upon approval by the Governor.</w:t>
      </w:r>
    </w:p>
    <w:p w:rsidR="00251601" w:rsidRDefault="003C34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3EBC" w:rsidRDefault="00623EBC" w:rsidP="00623EBC">
      <w:pPr>
        <w:suppressAutoHyphens/>
        <w:jc w:val="both"/>
        <w:rPr>
          <w:rFonts w:eastAsia="Times New Roman"/>
        </w:rPr>
      </w:pPr>
    </w:p>
    <w:sectPr w:rsidR="00623EBC" w:rsidSect="00623E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BE7" w:rsidRDefault="00DE1BE7" w:rsidP="00522CE0">
      <w:r>
        <w:separator/>
      </w:r>
    </w:p>
  </w:endnote>
  <w:endnote w:type="continuationSeparator" w:id="0">
    <w:p w:rsidR="00DE1BE7" w:rsidRDefault="00DE1B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A69E53-002C-4F56-80D2-33A0FC47891A}"/>
    <w:embedBold r:id="rId2" w:fontKey="{27E49624-4FCD-45C7-B8B9-2878C5F688EC}"/>
  </w:font>
  <w:font w:name="Calibri">
    <w:panose1 w:val="020F0502020204030204"/>
    <w:charset w:val="00"/>
    <w:family w:val="swiss"/>
    <w:pitch w:val="variable"/>
    <w:sig w:usb0="E00002FF" w:usb1="4000ACFF" w:usb2="00000001" w:usb3="00000000" w:csb0="0000019F" w:csb1="00000000"/>
    <w:embedRegular r:id="rId3" w:fontKey="{7C0B5048-1AD3-4D14-B2BE-C26C9BEE48F6}"/>
    <w:embedBold r:id="rId4" w:fontKey="{82B5AA18-7423-46B9-B2F6-9911F3554B2F}"/>
  </w:font>
  <w:font w:name="Cambria">
    <w:panose1 w:val="02040503050406030204"/>
    <w:charset w:val="00"/>
    <w:family w:val="roman"/>
    <w:pitch w:val="variable"/>
    <w:sig w:usb0="E00002FF" w:usb1="400004FF" w:usb2="00000000" w:usb3="00000000" w:csb0="0000019F" w:csb1="00000000"/>
    <w:embedRegular r:id="rId5" w:fontKey="{CB600BCA-2EA0-4F79-864E-0CBFC7ED90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EBC" w:rsidRPr="00D7727C" w:rsidRDefault="00623EBC" w:rsidP="00D7727C">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sidR="009421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BE7" w:rsidRDefault="00DE1BE7" w:rsidP="00522CE0">
      <w:r>
        <w:separator/>
      </w:r>
    </w:p>
  </w:footnote>
  <w:footnote w:type="continuationSeparator" w:id="0">
    <w:p w:rsidR="00DE1BE7" w:rsidRDefault="00DE1B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MODI.KMM.CKG"/>
    <w:docVar w:name="CoverAttorneyInitials" w:val="KMM"/>
    <w:docVar w:name="CoverAttorneyLastName" w:val="Moffitt"/>
    <w:docVar w:name="CoverBillType" w:val="b"/>
    <w:docVar w:name="CoverSenator" w:val="CKG"/>
    <w:docVar w:name="dvBillNumber" w:val="510"/>
    <w:docVar w:name="dvBillNumberPrefix" w:val="S. "/>
    <w:docVar w:name="dvOriginalBody" w:val="Senate"/>
    <w:docVar w:name="fulldraftpath" w:val="L:\S-RES\CKG\006MODI.KMM.CKG.DOCX"/>
    <w:docVar w:name="NameofBody" w:val="S"/>
    <w:docVar w:name="vgroup2" w:val="S-RES"/>
  </w:docVars>
  <w:rsids>
    <w:rsidRoot w:val="00DE1BE7"/>
    <w:rsid w:val="00042AC1"/>
    <w:rsid w:val="00046516"/>
    <w:rsid w:val="00072458"/>
    <w:rsid w:val="0007601D"/>
    <w:rsid w:val="000A1A6C"/>
    <w:rsid w:val="000B0720"/>
    <w:rsid w:val="000B5EAF"/>
    <w:rsid w:val="00124F65"/>
    <w:rsid w:val="001315B2"/>
    <w:rsid w:val="00170561"/>
    <w:rsid w:val="00186AC9"/>
    <w:rsid w:val="00197DF1"/>
    <w:rsid w:val="001B3DD9"/>
    <w:rsid w:val="001B7E5D"/>
    <w:rsid w:val="001D3BAC"/>
    <w:rsid w:val="00216025"/>
    <w:rsid w:val="00245C4E"/>
    <w:rsid w:val="00251601"/>
    <w:rsid w:val="002C1321"/>
    <w:rsid w:val="002C2031"/>
    <w:rsid w:val="002C5896"/>
    <w:rsid w:val="002D3BED"/>
    <w:rsid w:val="00307C2B"/>
    <w:rsid w:val="00315D04"/>
    <w:rsid w:val="00383247"/>
    <w:rsid w:val="003C3428"/>
    <w:rsid w:val="003D6E2B"/>
    <w:rsid w:val="003E7597"/>
    <w:rsid w:val="00413EBF"/>
    <w:rsid w:val="0044020F"/>
    <w:rsid w:val="00450668"/>
    <w:rsid w:val="00454138"/>
    <w:rsid w:val="004813A2"/>
    <w:rsid w:val="004952FA"/>
    <w:rsid w:val="004B6A22"/>
    <w:rsid w:val="004D7F37"/>
    <w:rsid w:val="004E7438"/>
    <w:rsid w:val="00522CE0"/>
    <w:rsid w:val="00541951"/>
    <w:rsid w:val="00565148"/>
    <w:rsid w:val="00570403"/>
    <w:rsid w:val="00593361"/>
    <w:rsid w:val="005A413B"/>
    <w:rsid w:val="005A5017"/>
    <w:rsid w:val="005A648C"/>
    <w:rsid w:val="005F07AC"/>
    <w:rsid w:val="005F1745"/>
    <w:rsid w:val="00623EBC"/>
    <w:rsid w:val="006A1802"/>
    <w:rsid w:val="006C0CBB"/>
    <w:rsid w:val="006C74EA"/>
    <w:rsid w:val="00720D40"/>
    <w:rsid w:val="007318D4"/>
    <w:rsid w:val="00754092"/>
    <w:rsid w:val="00765784"/>
    <w:rsid w:val="007A4390"/>
    <w:rsid w:val="007E5CB7"/>
    <w:rsid w:val="008314D2"/>
    <w:rsid w:val="00870F6F"/>
    <w:rsid w:val="008B2F42"/>
    <w:rsid w:val="008C3697"/>
    <w:rsid w:val="008C46E0"/>
    <w:rsid w:val="008E185F"/>
    <w:rsid w:val="008F023B"/>
    <w:rsid w:val="00904E16"/>
    <w:rsid w:val="009162B3"/>
    <w:rsid w:val="009242E4"/>
    <w:rsid w:val="00927C62"/>
    <w:rsid w:val="009421F7"/>
    <w:rsid w:val="00983951"/>
    <w:rsid w:val="00984124"/>
    <w:rsid w:val="00984640"/>
    <w:rsid w:val="00995C37"/>
    <w:rsid w:val="009C118A"/>
    <w:rsid w:val="00A02011"/>
    <w:rsid w:val="00A0435C"/>
    <w:rsid w:val="00A4011E"/>
    <w:rsid w:val="00A86015"/>
    <w:rsid w:val="00A9594E"/>
    <w:rsid w:val="00AE59C8"/>
    <w:rsid w:val="00B10098"/>
    <w:rsid w:val="00B5790D"/>
    <w:rsid w:val="00B945C5"/>
    <w:rsid w:val="00BA20EA"/>
    <w:rsid w:val="00BB5AFC"/>
    <w:rsid w:val="00BC0A56"/>
    <w:rsid w:val="00BF5807"/>
    <w:rsid w:val="00C44A1F"/>
    <w:rsid w:val="00C45366"/>
    <w:rsid w:val="00C57023"/>
    <w:rsid w:val="00C74052"/>
    <w:rsid w:val="00CA2E15"/>
    <w:rsid w:val="00CB187A"/>
    <w:rsid w:val="00CC0EC7"/>
    <w:rsid w:val="00CC251A"/>
    <w:rsid w:val="00CE1696"/>
    <w:rsid w:val="00CF2C98"/>
    <w:rsid w:val="00D1088B"/>
    <w:rsid w:val="00D1286F"/>
    <w:rsid w:val="00D14DE6"/>
    <w:rsid w:val="00D156D2"/>
    <w:rsid w:val="00D35486"/>
    <w:rsid w:val="00D53E29"/>
    <w:rsid w:val="00D7727C"/>
    <w:rsid w:val="00D86943"/>
    <w:rsid w:val="00DA3C6B"/>
    <w:rsid w:val="00DA47B9"/>
    <w:rsid w:val="00DE1BE7"/>
    <w:rsid w:val="00DE5635"/>
    <w:rsid w:val="00E058D3"/>
    <w:rsid w:val="00E12CA0"/>
    <w:rsid w:val="00E2236D"/>
    <w:rsid w:val="00E5474F"/>
    <w:rsid w:val="00E76AD9"/>
    <w:rsid w:val="00E86EE2"/>
    <w:rsid w:val="00E91E2F"/>
    <w:rsid w:val="00EA3546"/>
    <w:rsid w:val="00EB47AE"/>
    <w:rsid w:val="00EC34E1"/>
    <w:rsid w:val="00F0234A"/>
    <w:rsid w:val="00F0298F"/>
    <w:rsid w:val="00F05CF2"/>
    <w:rsid w:val="00F51241"/>
    <w:rsid w:val="00F52959"/>
    <w:rsid w:val="00F55884"/>
    <w:rsid w:val="00FB6DC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B494930-69ED-4932-82FC-31081554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3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0&amp;session=123&amp;summary=B" TargetMode="External"/><Relationship Id="rId3" Type="http://schemas.openxmlformats.org/officeDocument/2006/relationships/webSettings" Target="webSettings.xml"/><Relationship Id="rId7" Type="http://schemas.openxmlformats.org/officeDocument/2006/relationships/hyperlink" Target="file:///h:\sj\2019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10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14AC0AD0.dotm</Template>
  <TotalTime>0</TotalTime>
  <Pages>3</Pages>
  <Words>828</Words>
  <Characters>4726</Characters>
  <Application>Microsoft Office Word</Application>
  <DocSecurity>0</DocSecurity>
  <Lines>39</Lines>
  <Paragraphs>11</Paragraphs>
  <ScaleCrop>false</ScaleCrop>
  <Company> </Company>
  <LinksUpToDate>false</LinksUpToDate>
  <CharactersWithSpaces>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 Alimony - South Carolina Legislature Online</dc:title>
  <dc:subject/>
  <dc:creator>Rebecca Landau</dc:creator>
  <cp:keywords/>
  <dc:description/>
  <cp:lastModifiedBy>S Volk</cp:lastModifiedBy>
  <cp:revision>2</cp:revision>
  <dcterms:created xsi:type="dcterms:W3CDTF">2019-03-28T13:32:00Z</dcterms:created>
  <dcterms:modified xsi:type="dcterms:W3CDTF">2019-03-28T13:32:00Z</dcterms:modified>
</cp:coreProperties>
</file>