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994" w:rsidRDefault="00C56994" w:rsidP="00C56994">
      <w:pPr>
        <w:widowControl w:val="0"/>
        <w:jc w:val="center"/>
      </w:pPr>
      <w:r w:rsidRPr="00C56994">
        <w:rPr>
          <w:b/>
        </w:rPr>
        <w:t>South Carolina General Assembly</w:t>
      </w:r>
    </w:p>
    <w:p w:rsidR="00C56994" w:rsidRDefault="00C56994" w:rsidP="00C56994">
      <w:pPr>
        <w:widowControl w:val="0"/>
        <w:jc w:val="center"/>
      </w:pPr>
      <w:r>
        <w:t>123rd Session, 2019-2020</w:t>
      </w:r>
    </w:p>
    <w:p w:rsidR="00C56994" w:rsidRDefault="00C56994" w:rsidP="00C56994">
      <w:pPr>
        <w:widowControl w:val="0"/>
        <w:jc w:val="left"/>
      </w:pPr>
    </w:p>
    <w:p w:rsidR="00C56994" w:rsidRDefault="00C56994" w:rsidP="00C56994">
      <w:pPr>
        <w:widowControl w:val="0"/>
        <w:jc w:val="left"/>
        <w:rPr>
          <w:b/>
        </w:rPr>
      </w:pPr>
      <w:r w:rsidRPr="00C56994">
        <w:rPr>
          <w:b/>
        </w:rPr>
        <w:t>S.</w:t>
      </w:r>
      <w:r>
        <w:rPr>
          <w:b/>
        </w:rPr>
        <w:t xml:space="preserve"> </w:t>
      </w:r>
      <w:r w:rsidRPr="00C56994">
        <w:rPr>
          <w:b/>
        </w:rPr>
        <w:t>627</w:t>
      </w:r>
    </w:p>
    <w:p w:rsidR="00C56994" w:rsidRDefault="00C56994" w:rsidP="00C56994">
      <w:pPr>
        <w:widowControl w:val="0"/>
        <w:jc w:val="left"/>
        <w:rPr>
          <w:b/>
        </w:rPr>
      </w:pPr>
    </w:p>
    <w:p w:rsidR="00C56994" w:rsidRDefault="00C56994" w:rsidP="00C56994">
      <w:pPr>
        <w:widowControl w:val="0"/>
        <w:jc w:val="left"/>
      </w:pPr>
      <w:r w:rsidRPr="00C56994">
        <w:rPr>
          <w:b/>
        </w:rPr>
        <w:t>STATUS INFORMATION</w:t>
      </w:r>
    </w:p>
    <w:p w:rsidR="00C56994" w:rsidRDefault="00C56994" w:rsidP="00C56994">
      <w:pPr>
        <w:widowControl w:val="0"/>
        <w:jc w:val="left"/>
      </w:pPr>
    </w:p>
    <w:p w:rsidR="00C56994" w:rsidRDefault="00C56994" w:rsidP="00C56994">
      <w:pPr>
        <w:widowControl w:val="0"/>
        <w:jc w:val="left"/>
      </w:pPr>
      <w:r>
        <w:t>General Bill</w:t>
      </w:r>
    </w:p>
    <w:p w:rsidR="00C56994" w:rsidRDefault="00C56994" w:rsidP="00C56994">
      <w:pPr>
        <w:widowControl w:val="0"/>
        <w:jc w:val="left"/>
      </w:pPr>
      <w:r>
        <w:t>Sponsors: Senator Campbell</w:t>
      </w:r>
    </w:p>
    <w:p w:rsidR="00C56994" w:rsidRDefault="00C56994" w:rsidP="00C56994">
      <w:pPr>
        <w:widowControl w:val="0"/>
        <w:jc w:val="left"/>
      </w:pPr>
      <w:r>
        <w:t>Document Path: l:\council\bills\jn\3028dg19.docx</w:t>
      </w:r>
    </w:p>
    <w:p w:rsidR="00C56994" w:rsidRDefault="00C56994" w:rsidP="00C56994">
      <w:pPr>
        <w:widowControl w:val="0"/>
        <w:jc w:val="left"/>
      </w:pPr>
    </w:p>
    <w:p w:rsidR="00C56994" w:rsidRDefault="00C56994" w:rsidP="00C56994">
      <w:pPr>
        <w:widowControl w:val="0"/>
        <w:jc w:val="left"/>
      </w:pPr>
      <w:r>
        <w:t>Introduced in the Senate on March 7, 2019</w:t>
      </w:r>
    </w:p>
    <w:p w:rsidR="00C56994" w:rsidRDefault="00C56994" w:rsidP="00C56994">
      <w:pPr>
        <w:widowControl w:val="0"/>
        <w:jc w:val="left"/>
      </w:pPr>
      <w:r>
        <w:t xml:space="preserve">Currently residing in the Senate Committee on </w:t>
      </w:r>
      <w:r w:rsidRPr="00C56994">
        <w:rPr>
          <w:b/>
        </w:rPr>
        <w:t>Finance</w:t>
      </w:r>
    </w:p>
    <w:p w:rsidR="00C56994" w:rsidRDefault="00C56994" w:rsidP="00C56994">
      <w:pPr>
        <w:widowControl w:val="0"/>
        <w:jc w:val="left"/>
      </w:pPr>
    </w:p>
    <w:p w:rsidR="00C56994" w:rsidRDefault="00C56994" w:rsidP="00C56994">
      <w:pPr>
        <w:widowControl w:val="0"/>
        <w:jc w:val="left"/>
      </w:pPr>
      <w:r>
        <w:t xml:space="preserve">Summary: </w:t>
      </w:r>
      <w:r w:rsidR="00C62D3A">
        <w:t>Property tax exemptions</w:t>
      </w:r>
    </w:p>
    <w:p w:rsidR="00C56994" w:rsidRDefault="00C56994" w:rsidP="00C56994">
      <w:pPr>
        <w:widowControl w:val="0"/>
        <w:jc w:val="left"/>
      </w:pPr>
    </w:p>
    <w:p w:rsidR="00C56994" w:rsidRDefault="00C56994" w:rsidP="00C56994">
      <w:pPr>
        <w:widowControl w:val="0"/>
        <w:jc w:val="left"/>
      </w:pPr>
    </w:p>
    <w:p w:rsidR="00C56994" w:rsidRDefault="00C56994" w:rsidP="00C56994">
      <w:pPr>
        <w:widowControl w:val="0"/>
        <w:tabs>
          <w:tab w:val="center" w:pos="590"/>
          <w:tab w:val="center" w:pos="1440"/>
          <w:tab w:val="left" w:pos="1872"/>
          <w:tab w:val="left" w:pos="9187"/>
        </w:tabs>
        <w:jc w:val="left"/>
      </w:pPr>
      <w:r w:rsidRPr="00C56994">
        <w:rPr>
          <w:b/>
        </w:rPr>
        <w:t>HISTORY OF LEGISLATIVE ACTIONS</w:t>
      </w:r>
    </w:p>
    <w:p w:rsidR="00C56994" w:rsidRDefault="00C56994" w:rsidP="00C56994">
      <w:pPr>
        <w:widowControl w:val="0"/>
        <w:tabs>
          <w:tab w:val="center" w:pos="590"/>
          <w:tab w:val="center" w:pos="1440"/>
          <w:tab w:val="left" w:pos="1872"/>
          <w:tab w:val="left" w:pos="9187"/>
        </w:tabs>
        <w:jc w:val="left"/>
      </w:pPr>
    </w:p>
    <w:p w:rsidR="00C56994" w:rsidRPr="00C56994" w:rsidRDefault="00C56994" w:rsidP="00C56994">
      <w:pPr>
        <w:widowControl w:val="0"/>
        <w:tabs>
          <w:tab w:val="center" w:pos="590"/>
          <w:tab w:val="center" w:pos="1440"/>
          <w:tab w:val="left" w:pos="1872"/>
          <w:tab w:val="left" w:pos="9187"/>
        </w:tabs>
        <w:jc w:val="left"/>
      </w:pPr>
      <w:r w:rsidRPr="00C56994">
        <w:rPr>
          <w:u w:val="single"/>
        </w:rPr>
        <w:tab/>
        <w:t>Date</w:t>
      </w:r>
      <w:r w:rsidRPr="00C56994">
        <w:rPr>
          <w:u w:val="single"/>
        </w:rPr>
        <w:tab/>
        <w:t>Body</w:t>
      </w:r>
      <w:r w:rsidRPr="00C56994">
        <w:rPr>
          <w:u w:val="single"/>
        </w:rPr>
        <w:tab/>
        <w:t>Action Description with journal page number</w:t>
      </w:r>
      <w:r w:rsidRPr="00C56994">
        <w:rPr>
          <w:u w:val="single"/>
        </w:rPr>
        <w:tab/>
      </w:r>
    </w:p>
    <w:p w:rsidR="009150A5" w:rsidRDefault="009150A5" w:rsidP="009150A5">
      <w:pPr>
        <w:widowControl w:val="0"/>
        <w:tabs>
          <w:tab w:val="right" w:pos="1008"/>
          <w:tab w:val="left" w:pos="1152"/>
          <w:tab w:val="left" w:pos="1872"/>
          <w:tab w:val="left" w:pos="9187"/>
        </w:tabs>
        <w:ind w:left="2088" w:hanging="2088"/>
      </w:pPr>
      <w:r>
        <w:tab/>
        <w:t>3/7/2019</w:t>
      </w:r>
      <w:r>
        <w:tab/>
        <w:t>Senate</w:t>
      </w:r>
      <w:r>
        <w:tab/>
      </w:r>
      <w:r w:rsidRPr="00DB396F">
        <w:t>Introduced and read first time (</w:t>
      </w:r>
      <w:hyperlink r:id="rId7" w:history="1">
        <w:r w:rsidRPr="00DB396F">
          <w:rPr>
            <w:rStyle w:val="Hyperlink"/>
          </w:rPr>
          <w:t>Senate Journal</w:t>
        </w:r>
        <w:r w:rsidRPr="00DB396F">
          <w:rPr>
            <w:rStyle w:val="Hyperlink"/>
          </w:rPr>
          <w:noBreakHyphen/>
          <w:t>page 4</w:t>
        </w:r>
      </w:hyperlink>
      <w:r w:rsidRPr="00DB396F">
        <w:t>)</w:t>
      </w:r>
    </w:p>
    <w:p w:rsidR="009150A5" w:rsidRDefault="009150A5" w:rsidP="009150A5">
      <w:pPr>
        <w:widowControl w:val="0"/>
        <w:tabs>
          <w:tab w:val="right" w:pos="1008"/>
          <w:tab w:val="left" w:pos="1152"/>
          <w:tab w:val="left" w:pos="1872"/>
          <w:tab w:val="left" w:pos="9187"/>
        </w:tabs>
        <w:ind w:left="2088" w:hanging="2088"/>
      </w:pPr>
      <w:r>
        <w:tab/>
        <w:t>3/7/2019</w:t>
      </w:r>
      <w:r>
        <w:tab/>
        <w:t>Senate</w:t>
      </w:r>
      <w:r>
        <w:tab/>
      </w:r>
      <w:r w:rsidRPr="00DB396F">
        <w:t>R</w:t>
      </w:r>
      <w:r>
        <w:t xml:space="preserve">eferred to Committee on </w:t>
      </w:r>
      <w:r w:rsidRPr="00DB396F">
        <w:rPr>
          <w:b/>
        </w:rPr>
        <w:t>Finance</w:t>
      </w:r>
      <w:r>
        <w:t xml:space="preserve"> </w:t>
      </w:r>
      <w:r w:rsidRPr="00DB396F">
        <w:t>(</w:t>
      </w:r>
      <w:hyperlink r:id="rId8" w:history="1">
        <w:r w:rsidRPr="00DB396F">
          <w:rPr>
            <w:rStyle w:val="Hyperlink"/>
          </w:rPr>
          <w:t>Senate Journal</w:t>
        </w:r>
        <w:r w:rsidRPr="00DB396F">
          <w:rPr>
            <w:rStyle w:val="Hyperlink"/>
          </w:rPr>
          <w:noBreakHyphen/>
          <w:t>page 4</w:t>
        </w:r>
      </w:hyperlink>
      <w:r w:rsidRPr="00DB396F">
        <w:t>)</w:t>
      </w:r>
    </w:p>
    <w:p w:rsidR="009150A5" w:rsidRDefault="009150A5" w:rsidP="009150A5">
      <w:pPr>
        <w:widowControl w:val="0"/>
        <w:tabs>
          <w:tab w:val="right" w:pos="1008"/>
          <w:tab w:val="left" w:pos="1152"/>
          <w:tab w:val="left" w:pos="1872"/>
          <w:tab w:val="left" w:pos="9187"/>
        </w:tabs>
        <w:ind w:left="2088" w:hanging="2088"/>
      </w:pPr>
    </w:p>
    <w:p w:rsidR="00C56994" w:rsidRDefault="00C56994" w:rsidP="00C569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56994">
          <w:rPr>
            <w:rStyle w:val="Hyperlink"/>
          </w:rPr>
          <w:t>legislative information</w:t>
        </w:r>
      </w:hyperlink>
      <w:r>
        <w:t xml:space="preserve"> at the website</w:t>
      </w:r>
    </w:p>
    <w:p w:rsidR="00C56994" w:rsidRDefault="00C56994" w:rsidP="00C56994">
      <w:pPr>
        <w:widowControl w:val="0"/>
        <w:tabs>
          <w:tab w:val="right" w:pos="1008"/>
          <w:tab w:val="left" w:pos="1152"/>
          <w:tab w:val="left" w:pos="1872"/>
          <w:tab w:val="left" w:pos="9187"/>
        </w:tabs>
        <w:ind w:left="2088" w:hanging="2088"/>
        <w:jc w:val="left"/>
      </w:pPr>
    </w:p>
    <w:p w:rsidR="00C56994" w:rsidRPr="00C56994" w:rsidRDefault="00C56994" w:rsidP="00C56994">
      <w:pPr>
        <w:widowControl w:val="0"/>
        <w:tabs>
          <w:tab w:val="right" w:pos="1008"/>
          <w:tab w:val="left" w:pos="1152"/>
          <w:tab w:val="left" w:pos="1872"/>
          <w:tab w:val="left" w:pos="9187"/>
        </w:tabs>
        <w:ind w:left="2088" w:hanging="2088"/>
        <w:jc w:val="left"/>
      </w:pPr>
    </w:p>
    <w:p w:rsidR="00C56994" w:rsidRDefault="00C56994" w:rsidP="00C56994">
      <w:pPr>
        <w:widowControl w:val="0"/>
        <w:jc w:val="left"/>
      </w:pPr>
      <w:r w:rsidRPr="00C56994">
        <w:rPr>
          <w:b/>
        </w:rPr>
        <w:t>VERSIONS OF THIS BILL</w:t>
      </w:r>
    </w:p>
    <w:p w:rsidR="00C56994" w:rsidRDefault="00C56994" w:rsidP="00C56994">
      <w:pPr>
        <w:widowControl w:val="0"/>
        <w:jc w:val="left"/>
      </w:pPr>
    </w:p>
    <w:p w:rsidR="00C56994" w:rsidRDefault="00417CB9" w:rsidP="00C56994">
      <w:pPr>
        <w:widowControl w:val="0"/>
        <w:jc w:val="left"/>
      </w:pPr>
      <w:hyperlink r:id="rId10" w:history="1">
        <w:r w:rsidR="00C56994">
          <w:rPr>
            <w:rStyle w:val="Hyperlink"/>
          </w:rPr>
          <w:t>3/7/2019</w:t>
        </w:r>
      </w:hyperlink>
    </w:p>
    <w:p w:rsidR="00C56994" w:rsidRDefault="00C56994" w:rsidP="00C56994"/>
    <w:p w:rsidR="00C56994" w:rsidRDefault="00C56994" w:rsidP="00C56994">
      <w:pPr>
        <w:sectPr w:rsidR="00C56994" w:rsidSect="00C56994">
          <w:pgSz w:w="12240" w:h="15840" w:code="1"/>
          <w:pgMar w:top="1080" w:right="1440" w:bottom="1080" w:left="1440" w:header="720" w:footer="720" w:gutter="0"/>
          <w:cols w:space="720"/>
          <w:noEndnote/>
          <w:docGrid w:linePitch="360"/>
        </w:sectPr>
      </w:pPr>
    </w:p>
    <w:p w:rsidR="004D5583" w:rsidRDefault="004D5583"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B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670E">
        <w:rPr>
          <w:color w:val="000000" w:themeColor="text1"/>
          <w:u w:color="000000" w:themeColor="text1"/>
        </w:rPr>
        <w:t>TO AMEND SECTION 12</w:t>
      </w:r>
      <w:r w:rsidR="00AB3AC6">
        <w:rPr>
          <w:color w:val="000000" w:themeColor="text1"/>
          <w:u w:color="000000" w:themeColor="text1"/>
        </w:rPr>
        <w:noBreakHyphen/>
      </w:r>
      <w:r w:rsidRPr="004B670E">
        <w:rPr>
          <w:color w:val="000000" w:themeColor="text1"/>
          <w:u w:color="000000" w:themeColor="text1"/>
        </w:rPr>
        <w:t>37</w:t>
      </w:r>
      <w:r w:rsidR="00AB3AC6">
        <w:rPr>
          <w:color w:val="000000" w:themeColor="text1"/>
          <w:u w:color="000000" w:themeColor="text1"/>
        </w:rPr>
        <w:noBreakHyphen/>
      </w:r>
      <w:r w:rsidRPr="004B670E">
        <w:rPr>
          <w:color w:val="000000" w:themeColor="text1"/>
          <w:u w:color="000000" w:themeColor="text1"/>
        </w:rPr>
        <w:t xml:space="preserve">220, CODE OF LAWS OF SOUTH CAROLINA, </w:t>
      </w:r>
      <w:r w:rsidR="00961858">
        <w:rPr>
          <w:color w:val="000000" w:themeColor="text1"/>
          <w:u w:color="000000" w:themeColor="text1"/>
        </w:rPr>
        <w:t xml:space="preserve">1976, </w:t>
      </w:r>
      <w:r w:rsidRPr="004B670E">
        <w:rPr>
          <w:color w:val="000000" w:themeColor="text1"/>
          <w:u w:color="000000" w:themeColor="text1"/>
        </w:rPr>
        <w:t>RELATING TO PROPERTY TAX EXEMPTIONS, SO AS TO EXTEND AN EXEMPTION FOR INSTITUTIONS OF HIGHER LEARNING TO CERTAIN INTERESTS IN PROPERTY USED FOR STUDENT HOUSING, PARK</w:t>
      </w:r>
      <w:r w:rsidR="00961858">
        <w:rPr>
          <w:color w:val="000000" w:themeColor="text1"/>
          <w:u w:color="000000" w:themeColor="text1"/>
        </w:rPr>
        <w:t>ING, DINING, OR OTHER EDUCATION</w:t>
      </w:r>
      <w:r w:rsidR="00AB3AC6">
        <w:rPr>
          <w:color w:val="000000" w:themeColor="text1"/>
          <w:u w:color="000000" w:themeColor="text1"/>
        </w:rPr>
        <w:noBreakHyphen/>
      </w:r>
      <w:r w:rsidRPr="004B670E">
        <w:rPr>
          <w:color w:val="000000" w:themeColor="text1"/>
          <w:u w:color="000000" w:themeColor="text1"/>
        </w:rPr>
        <w:t>RELATED PURPOSES THAT IS HELD BY A PRIV</w:t>
      </w:r>
      <w:r>
        <w:rPr>
          <w:color w:val="000000" w:themeColor="text1"/>
          <w:u w:color="000000" w:themeColor="text1"/>
        </w:rPr>
        <w:t>ATE</w:t>
      </w:r>
      <w:r w:rsidRPr="004B670E">
        <w:rPr>
          <w:color w:val="000000" w:themeColor="text1"/>
          <w:u w:color="000000" w:themeColor="text1"/>
        </w:rPr>
        <w:t xml:space="preserve"> PARTY THAT IS CONTRACTUALLY OBLIGATED TO OPERATE THE PROPERTY FOR THE BENEFIT OF THE INSTITUTION.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5BB8" w:rsidRDefault="001B5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BB8" w:rsidRDefault="001B5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025" w:rsidRPr="004B670E" w:rsidRDefault="001B5BB8"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2F1025">
        <w:tab/>
      </w:r>
      <w:r w:rsidR="002F1025">
        <w:rPr>
          <w:color w:val="000000" w:themeColor="text1"/>
          <w:u w:color="000000" w:themeColor="text1"/>
        </w:rPr>
        <w:t xml:space="preserve">Section </w:t>
      </w:r>
      <w:r w:rsidR="002F1025" w:rsidRPr="004B670E">
        <w:rPr>
          <w:color w:val="000000" w:themeColor="text1"/>
          <w:u w:color="000000" w:themeColor="text1"/>
        </w:rPr>
        <w:t>12</w:t>
      </w:r>
      <w:r w:rsidR="00AB3AC6">
        <w:rPr>
          <w:color w:val="000000" w:themeColor="text1"/>
          <w:u w:color="000000" w:themeColor="text1"/>
        </w:rPr>
        <w:noBreakHyphen/>
      </w:r>
      <w:r w:rsidR="002F1025" w:rsidRPr="004B670E">
        <w:rPr>
          <w:color w:val="000000" w:themeColor="text1"/>
          <w:u w:color="000000" w:themeColor="text1"/>
        </w:rPr>
        <w:t>37</w:t>
      </w:r>
      <w:r w:rsidR="00AB3AC6">
        <w:rPr>
          <w:color w:val="000000" w:themeColor="text1"/>
          <w:u w:color="000000" w:themeColor="text1"/>
        </w:rPr>
        <w:noBreakHyphen/>
      </w:r>
      <w:r w:rsidR="002F1025" w:rsidRPr="004B670E">
        <w:rPr>
          <w:color w:val="000000" w:themeColor="text1"/>
          <w:u w:color="000000" w:themeColor="text1"/>
        </w:rPr>
        <w:t>220(A)(2) of the 1976 Code is amended to read:</w:t>
      </w: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670E">
        <w:rPr>
          <w:color w:val="000000" w:themeColor="text1"/>
          <w:u w:color="000000" w:themeColor="text1"/>
        </w:rPr>
        <w:tab/>
        <w:t>“(2)</w:t>
      </w:r>
      <w:r w:rsidRPr="004B670E">
        <w:rPr>
          <w:color w:val="000000" w:themeColor="text1"/>
          <w:u w:color="000000" w:themeColor="text1"/>
        </w:rPr>
        <w:tab/>
        <w:t>all property of all schools, colleges, and other institutions of learning and all charitable institutions in the nature of hospitals and institutions caring for the infirmed, the handicapped, the aged, children and indigent persons, except where the profits of such institutions are applied to private use</w:t>
      </w:r>
      <w:r w:rsidRPr="00D66395">
        <w:rPr>
          <w:color w:val="000000" w:themeColor="text1"/>
          <w:u w:val="single" w:color="000000" w:themeColor="text1"/>
        </w:rPr>
        <w:t>.</w:t>
      </w:r>
      <w:r w:rsidR="006130EC">
        <w:rPr>
          <w:color w:val="000000" w:themeColor="text1"/>
          <w:u w:val="single" w:color="000000" w:themeColor="text1"/>
        </w:rPr>
        <w:t xml:space="preserve"> </w:t>
      </w:r>
      <w:r w:rsidRPr="004B670E">
        <w:rPr>
          <w:color w:val="000000" w:themeColor="text1"/>
          <w:u w:val="single" w:color="000000" w:themeColor="text1"/>
        </w:rPr>
        <w:t>This exemption extends to all interests in propert</w:t>
      </w:r>
      <w:r w:rsidR="00961858">
        <w:rPr>
          <w:color w:val="000000" w:themeColor="text1"/>
          <w:u w:val="single" w:color="000000" w:themeColor="text1"/>
        </w:rPr>
        <w:t>y on a campus of a public state</w:t>
      </w:r>
      <w:r w:rsidR="00AB3AC6">
        <w:rPr>
          <w:color w:val="000000" w:themeColor="text1"/>
          <w:u w:val="single" w:color="000000" w:themeColor="text1"/>
        </w:rPr>
        <w:noBreakHyphen/>
      </w:r>
      <w:r w:rsidRPr="004B670E">
        <w:rPr>
          <w:color w:val="000000" w:themeColor="text1"/>
          <w:u w:val="single" w:color="000000" w:themeColor="text1"/>
        </w:rPr>
        <w:t xml:space="preserve">supported college or university </w:t>
      </w:r>
      <w:r w:rsidR="00BB75CF">
        <w:rPr>
          <w:color w:val="000000" w:themeColor="text1"/>
          <w:u w:val="single" w:color="000000" w:themeColor="text1"/>
        </w:rPr>
        <w:t>exclusively</w:t>
      </w:r>
      <w:r w:rsidRPr="004B670E">
        <w:rPr>
          <w:color w:val="000000" w:themeColor="text1"/>
          <w:u w:val="single" w:color="000000" w:themeColor="text1"/>
        </w:rPr>
        <w:t xml:space="preserve"> used for student housing, parking, dining,</w:t>
      </w:r>
      <w:r w:rsidR="007061D9">
        <w:rPr>
          <w:color w:val="000000" w:themeColor="text1"/>
          <w:u w:val="single" w:color="000000" w:themeColor="text1"/>
        </w:rPr>
        <w:t xml:space="preserve"> athletics,</w:t>
      </w:r>
      <w:r w:rsidRPr="004B670E">
        <w:rPr>
          <w:color w:val="000000" w:themeColor="text1"/>
          <w:u w:val="single" w:color="000000" w:themeColor="text1"/>
        </w:rPr>
        <w:t xml:space="preserve"> or other </w:t>
      </w:r>
      <w:r w:rsidR="00322698">
        <w:rPr>
          <w:color w:val="000000" w:themeColor="text1"/>
          <w:u w:val="single" w:color="000000" w:themeColor="text1"/>
        </w:rPr>
        <w:t xml:space="preserve">auxiliary or </w:t>
      </w:r>
      <w:r w:rsidRPr="004B670E">
        <w:rPr>
          <w:color w:val="000000" w:themeColor="text1"/>
          <w:u w:val="single" w:color="000000" w:themeColor="text1"/>
        </w:rPr>
        <w:t>education</w:t>
      </w:r>
      <w:r w:rsidR="00AB3AC6">
        <w:rPr>
          <w:color w:val="000000" w:themeColor="text1"/>
          <w:u w:val="single" w:color="000000" w:themeColor="text1"/>
        </w:rPr>
        <w:noBreakHyphen/>
      </w:r>
      <w:r w:rsidRPr="004B670E">
        <w:rPr>
          <w:color w:val="000000" w:themeColor="text1"/>
          <w:u w:val="single" w:color="000000" w:themeColor="text1"/>
        </w:rPr>
        <w:t>related purposes that is approved by the State Commission on Higher Education, Joint Bond Review Committee, State Fiscal Accountability Authority, and board of trustees or other governing board of the public college and university</w:t>
      </w:r>
      <w:r w:rsidR="00961858">
        <w:rPr>
          <w:color w:val="000000" w:themeColor="text1"/>
          <w:u w:val="single" w:color="000000" w:themeColor="text1"/>
        </w:rPr>
        <w:t>,</w:t>
      </w:r>
      <w:r w:rsidRPr="004B670E">
        <w:rPr>
          <w:color w:val="000000" w:themeColor="text1"/>
          <w:u w:val="single" w:color="000000" w:themeColor="text1"/>
        </w:rPr>
        <w:t xml:space="preserve"> which is held by a private party that is contractually obligated to operate such property</w:t>
      </w:r>
      <w:r w:rsidR="007061D9">
        <w:rPr>
          <w:color w:val="000000" w:themeColor="text1"/>
          <w:u w:val="single" w:color="000000" w:themeColor="text1"/>
        </w:rPr>
        <w:t xml:space="preserve"> exclusively</w:t>
      </w:r>
      <w:r w:rsidRPr="004B670E">
        <w:rPr>
          <w:color w:val="000000" w:themeColor="text1"/>
          <w:u w:val="single" w:color="000000" w:themeColor="text1"/>
        </w:rPr>
        <w:t xml:space="preserve"> for the use or benefit of a public college or university which must be considered to be public property within the meaning of this section</w:t>
      </w:r>
      <w:r w:rsidR="00961858" w:rsidRPr="00BB75CF">
        <w:rPr>
          <w:color w:val="000000" w:themeColor="text1"/>
        </w:rPr>
        <w:t>;</w:t>
      </w:r>
      <w:r w:rsidRPr="004B670E">
        <w:rPr>
          <w:color w:val="000000" w:themeColor="text1"/>
          <w:u w:color="000000" w:themeColor="text1"/>
        </w:rPr>
        <w:t>”</w:t>
      </w: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670E">
        <w:rPr>
          <w:color w:val="000000" w:themeColor="text1"/>
          <w:u w:color="000000" w:themeColor="text1"/>
        </w:rPr>
        <w:lastRenderedPageBreak/>
        <w:t>SECTION</w:t>
      </w:r>
      <w:r w:rsidRPr="004B670E">
        <w:rPr>
          <w:color w:val="000000" w:themeColor="text1"/>
          <w:u w:color="000000" w:themeColor="text1"/>
        </w:rPr>
        <w:tab/>
        <w:t>2.</w:t>
      </w:r>
      <w:r w:rsidRPr="004B670E">
        <w:rPr>
          <w:color w:val="000000" w:themeColor="text1"/>
          <w:u w:color="000000" w:themeColor="text1"/>
        </w:rPr>
        <w:tab/>
        <w:t>This act takes effect upon approval by the Governor and applies to property tax years beginning after 2018.</w:t>
      </w:r>
    </w:p>
    <w:p w:rsidR="00C76EBA" w:rsidRDefault="00AB3AC6"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994" w:rsidRDefault="00C56994" w:rsidP="00C56994">
      <w:pPr>
        <w:suppressAutoHyphens/>
      </w:pPr>
    </w:p>
    <w:sectPr w:rsidR="00C56994" w:rsidSect="00C569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BB8" w:rsidRDefault="001B5BB8" w:rsidP="009F0C77">
      <w:r>
        <w:separator/>
      </w:r>
    </w:p>
  </w:endnote>
  <w:endnote w:type="continuationSeparator" w:id="0">
    <w:p w:rsidR="001B5BB8" w:rsidRDefault="001B5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C6A54C-3D3B-4BD8-AB61-C475CCAF2E69}"/>
    <w:embedBold r:id="rId2" w:fontKey="{68E0989B-CC73-4E44-B759-F9F41BF48F04}"/>
  </w:font>
  <w:font w:name="Calibri">
    <w:panose1 w:val="020F0502020204030204"/>
    <w:charset w:val="00"/>
    <w:family w:val="swiss"/>
    <w:pitch w:val="variable"/>
    <w:sig w:usb0="E00002FF" w:usb1="4000ACFF" w:usb2="00000001" w:usb3="00000000" w:csb0="0000019F" w:csb1="00000000"/>
    <w:embedRegular r:id="rId3" w:fontKey="{9F052BC4-E7E8-4690-A397-F2A1304FF03C}"/>
  </w:font>
  <w:font w:name="Segoe UI">
    <w:panose1 w:val="020B0502040204020203"/>
    <w:charset w:val="00"/>
    <w:family w:val="swiss"/>
    <w:pitch w:val="variable"/>
    <w:sig w:usb0="E10022FF" w:usb1="C000E47F" w:usb2="00000029" w:usb3="00000000" w:csb0="000001DF" w:csb1="00000000"/>
    <w:embedRegular r:id="rId4" w:fontKey="{CA62CBC9-04AB-4438-A657-FB6164C380D5}"/>
  </w:font>
  <w:font w:name="Cambria">
    <w:panose1 w:val="02040503050406030204"/>
    <w:charset w:val="00"/>
    <w:family w:val="roman"/>
    <w:pitch w:val="variable"/>
    <w:sig w:usb0="E00002FF" w:usb1="400004FF" w:usb2="00000000" w:usb3="00000000" w:csb0="0000019F" w:csb1="00000000"/>
    <w:embedRegular r:id="rId5" w:fontKey="{53F5BB88-2A6D-4AC4-A39C-7D5AE373FA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994" w:rsidRPr="004D5583" w:rsidRDefault="00C56994" w:rsidP="004D5583">
    <w:pPr>
      <w:pStyle w:val="Footer"/>
      <w:tabs>
        <w:tab w:val="clear" w:pos="4680"/>
        <w:tab w:val="clear" w:pos="9360"/>
        <w:tab w:val="center" w:pos="2995"/>
      </w:tabs>
      <w:spacing w:before="120"/>
    </w:pPr>
    <w:r>
      <w:t>[627]</w:t>
    </w:r>
    <w:r>
      <w:tab/>
    </w:r>
    <w:r>
      <w:fldChar w:fldCharType="begin"/>
    </w:r>
    <w:r>
      <w:instrText xml:space="preserve"> PAGE  \* MERGEFORMAT </w:instrText>
    </w:r>
    <w:r>
      <w:fldChar w:fldCharType="separate"/>
    </w:r>
    <w:r w:rsidR="00C62D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BB8" w:rsidRDefault="001B5BB8" w:rsidP="009F0C77">
      <w:r>
        <w:separator/>
      </w:r>
    </w:p>
  </w:footnote>
  <w:footnote w:type="continuationSeparator" w:id="0">
    <w:p w:rsidR="001B5BB8" w:rsidRDefault="001B5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8DG19"/>
    <w:docVar w:name="CoverBillType" w:val="b"/>
    <w:docVar w:name="DocPath" w:val="L:\Council\bills\JN\3028DG19.DOCX"/>
    <w:docVar w:name="dvBillNumber" w:val="627"/>
    <w:docVar w:name="dvBillNumberPrefix" w:val="S. "/>
    <w:docVar w:name="dvOriginalBody" w:val="Senate"/>
    <w:docVar w:name="dvSteno" w:val="JN"/>
    <w:docVar w:name="NameofBody" w:val="s"/>
    <w:docVar w:name="vGroup2" w:val="Council"/>
  </w:docVars>
  <w:rsids>
    <w:rsidRoot w:val="001B5BB8"/>
    <w:rsid w:val="000263D9"/>
    <w:rsid w:val="00026C9A"/>
    <w:rsid w:val="000965A1"/>
    <w:rsid w:val="000C487D"/>
    <w:rsid w:val="000E1785"/>
    <w:rsid w:val="000F39F2"/>
    <w:rsid w:val="001023A4"/>
    <w:rsid w:val="0010776B"/>
    <w:rsid w:val="00133E66"/>
    <w:rsid w:val="00134ACF"/>
    <w:rsid w:val="00144E15"/>
    <w:rsid w:val="001A4A62"/>
    <w:rsid w:val="001A681E"/>
    <w:rsid w:val="001B5BB8"/>
    <w:rsid w:val="001D08F2"/>
    <w:rsid w:val="002037CA"/>
    <w:rsid w:val="002047A2"/>
    <w:rsid w:val="002321B6"/>
    <w:rsid w:val="0023696B"/>
    <w:rsid w:val="00250967"/>
    <w:rsid w:val="002759C5"/>
    <w:rsid w:val="00277DEE"/>
    <w:rsid w:val="00280D88"/>
    <w:rsid w:val="00287622"/>
    <w:rsid w:val="00294ABE"/>
    <w:rsid w:val="002A3EB4"/>
    <w:rsid w:val="002F1025"/>
    <w:rsid w:val="00322698"/>
    <w:rsid w:val="00325348"/>
    <w:rsid w:val="00393688"/>
    <w:rsid w:val="003D411E"/>
    <w:rsid w:val="003E3C1E"/>
    <w:rsid w:val="003E6148"/>
    <w:rsid w:val="003E7D04"/>
    <w:rsid w:val="00400EAA"/>
    <w:rsid w:val="0041760A"/>
    <w:rsid w:val="004203D7"/>
    <w:rsid w:val="00461002"/>
    <w:rsid w:val="004809EE"/>
    <w:rsid w:val="004B2A8B"/>
    <w:rsid w:val="004D5583"/>
    <w:rsid w:val="00511EE9"/>
    <w:rsid w:val="00521E00"/>
    <w:rsid w:val="00577C6C"/>
    <w:rsid w:val="0058501B"/>
    <w:rsid w:val="005C5AC4"/>
    <w:rsid w:val="0061228A"/>
    <w:rsid w:val="006130EC"/>
    <w:rsid w:val="006215AA"/>
    <w:rsid w:val="00633C30"/>
    <w:rsid w:val="006340D9"/>
    <w:rsid w:val="00643B8E"/>
    <w:rsid w:val="00653ECC"/>
    <w:rsid w:val="00665EBC"/>
    <w:rsid w:val="00680479"/>
    <w:rsid w:val="0069470D"/>
    <w:rsid w:val="006A476C"/>
    <w:rsid w:val="006C6A93"/>
    <w:rsid w:val="006E02F9"/>
    <w:rsid w:val="006E5ECC"/>
    <w:rsid w:val="006F3F76"/>
    <w:rsid w:val="007061D9"/>
    <w:rsid w:val="00753C04"/>
    <w:rsid w:val="00756946"/>
    <w:rsid w:val="00757F80"/>
    <w:rsid w:val="00771EEC"/>
    <w:rsid w:val="00786819"/>
    <w:rsid w:val="007A325A"/>
    <w:rsid w:val="007C3099"/>
    <w:rsid w:val="007E72BE"/>
    <w:rsid w:val="007F1523"/>
    <w:rsid w:val="007F509E"/>
    <w:rsid w:val="007F5799"/>
    <w:rsid w:val="007F6947"/>
    <w:rsid w:val="00805C75"/>
    <w:rsid w:val="00834A12"/>
    <w:rsid w:val="00872729"/>
    <w:rsid w:val="008B2483"/>
    <w:rsid w:val="008F4429"/>
    <w:rsid w:val="009150A5"/>
    <w:rsid w:val="00932670"/>
    <w:rsid w:val="009352BB"/>
    <w:rsid w:val="00961858"/>
    <w:rsid w:val="00990668"/>
    <w:rsid w:val="009B397B"/>
    <w:rsid w:val="009E54AC"/>
    <w:rsid w:val="009F0C77"/>
    <w:rsid w:val="009F4DD1"/>
    <w:rsid w:val="00A64E80"/>
    <w:rsid w:val="00A741D9"/>
    <w:rsid w:val="00A85589"/>
    <w:rsid w:val="00A9741D"/>
    <w:rsid w:val="00AB0576"/>
    <w:rsid w:val="00AB3AC6"/>
    <w:rsid w:val="00AD4B17"/>
    <w:rsid w:val="00B26FA6"/>
    <w:rsid w:val="00B741CB"/>
    <w:rsid w:val="00B87AF8"/>
    <w:rsid w:val="00B934F3"/>
    <w:rsid w:val="00BB6347"/>
    <w:rsid w:val="00BB75CF"/>
    <w:rsid w:val="00BD2134"/>
    <w:rsid w:val="00C038D8"/>
    <w:rsid w:val="00C045DD"/>
    <w:rsid w:val="00C3136F"/>
    <w:rsid w:val="00C3483A"/>
    <w:rsid w:val="00C56994"/>
    <w:rsid w:val="00C62D3A"/>
    <w:rsid w:val="00C74E9D"/>
    <w:rsid w:val="00C76EBA"/>
    <w:rsid w:val="00C82FD3"/>
    <w:rsid w:val="00CC6B7B"/>
    <w:rsid w:val="00CD3619"/>
    <w:rsid w:val="00CF4447"/>
    <w:rsid w:val="00D239F9"/>
    <w:rsid w:val="00D24C61"/>
    <w:rsid w:val="00D405E7"/>
    <w:rsid w:val="00D40DD2"/>
    <w:rsid w:val="00D41D56"/>
    <w:rsid w:val="00D6260D"/>
    <w:rsid w:val="00D66395"/>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6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31363-7040-4667-9076-76A3E6D0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3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AC6"/>
    <w:rPr>
      <w:rFonts w:ascii="Segoe UI" w:eastAsia="Times New Roman" w:hAnsi="Segoe UI" w:cs="Segoe UI"/>
      <w:sz w:val="18"/>
      <w:szCs w:val="18"/>
    </w:rPr>
  </w:style>
  <w:style w:type="character" w:styleId="Hyperlink">
    <w:name w:val="Hyperlink"/>
    <w:basedOn w:val="DefaultParagraphFont"/>
    <w:uiPriority w:val="99"/>
    <w:unhideWhenUsed/>
    <w:rsid w:val="00C569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27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62C45-879E-477C-8192-F318F8756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348</Words>
  <Characters>1951</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627: Property tax exemptions - South Carolina Legislature Online</dc:title>
  <dc:subject/>
  <dc:creator>Julie Newboult</dc:creator>
  <cp:keywords/>
  <dc:description/>
  <cp:lastModifiedBy>S Volk</cp:lastModifiedBy>
  <cp:revision>2</cp:revision>
  <cp:lastPrinted>2019-02-27T19:29:00Z</cp:lastPrinted>
  <dcterms:created xsi:type="dcterms:W3CDTF">2019-03-11T16:49:00Z</dcterms:created>
  <dcterms:modified xsi:type="dcterms:W3CDTF">2019-03-11T16:49:00Z</dcterms:modified>
</cp:coreProperties>
</file>