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43C" w:rsidRDefault="0037343C" w:rsidP="0037343C">
      <w:pPr>
        <w:widowControl w:val="0"/>
        <w:jc w:val="center"/>
      </w:pPr>
      <w:r w:rsidRPr="0037343C">
        <w:rPr>
          <w:b/>
        </w:rPr>
        <w:t>South Carolina General Assembly</w:t>
      </w:r>
    </w:p>
    <w:p w:rsidR="0037343C" w:rsidRDefault="0037343C" w:rsidP="0037343C">
      <w:pPr>
        <w:widowControl w:val="0"/>
        <w:jc w:val="center"/>
      </w:pPr>
      <w:r>
        <w:t>123rd Session, 2019-2020</w:t>
      </w:r>
    </w:p>
    <w:p w:rsidR="0037343C" w:rsidRDefault="0037343C" w:rsidP="0037343C">
      <w:pPr>
        <w:widowControl w:val="0"/>
      </w:pPr>
    </w:p>
    <w:p w:rsidR="0037343C" w:rsidRDefault="0037343C" w:rsidP="0037343C">
      <w:pPr>
        <w:widowControl w:val="0"/>
        <w:rPr>
          <w:b/>
        </w:rPr>
      </w:pPr>
      <w:r w:rsidRPr="0037343C">
        <w:rPr>
          <w:b/>
        </w:rPr>
        <w:t>S.</w:t>
      </w:r>
      <w:r>
        <w:rPr>
          <w:b/>
        </w:rPr>
        <w:t xml:space="preserve"> </w:t>
      </w:r>
      <w:r w:rsidRPr="0037343C">
        <w:rPr>
          <w:b/>
        </w:rPr>
        <w:t>758</w:t>
      </w:r>
    </w:p>
    <w:p w:rsidR="0037343C" w:rsidRDefault="0037343C" w:rsidP="0037343C">
      <w:pPr>
        <w:widowControl w:val="0"/>
        <w:rPr>
          <w:b/>
        </w:rPr>
      </w:pPr>
    </w:p>
    <w:p w:rsidR="0037343C" w:rsidRDefault="0037343C" w:rsidP="0037343C">
      <w:pPr>
        <w:widowControl w:val="0"/>
      </w:pPr>
      <w:r w:rsidRPr="0037343C">
        <w:rPr>
          <w:b/>
        </w:rPr>
        <w:t>STATUS INFORMATION</w:t>
      </w:r>
    </w:p>
    <w:p w:rsidR="0037343C" w:rsidRDefault="0037343C" w:rsidP="0037343C">
      <w:pPr>
        <w:widowControl w:val="0"/>
      </w:pPr>
    </w:p>
    <w:p w:rsidR="0037343C" w:rsidRDefault="0037343C" w:rsidP="0037343C">
      <w:pPr>
        <w:widowControl w:val="0"/>
      </w:pPr>
      <w:r>
        <w:t>General Bill</w:t>
      </w:r>
    </w:p>
    <w:p w:rsidR="0037343C" w:rsidRDefault="0037343C" w:rsidP="0037343C">
      <w:pPr>
        <w:widowControl w:val="0"/>
      </w:pPr>
      <w:r>
        <w:t>Sponsors: Senator Gregory</w:t>
      </w:r>
    </w:p>
    <w:p w:rsidR="0037343C" w:rsidRDefault="0037343C" w:rsidP="0037343C">
      <w:pPr>
        <w:widowControl w:val="0"/>
      </w:pPr>
      <w:r>
        <w:t>Document Path: l:\s-res\ckg\009auct.sp.ckg.docx</w:t>
      </w:r>
    </w:p>
    <w:p w:rsidR="0037343C" w:rsidRDefault="0037343C" w:rsidP="0037343C">
      <w:pPr>
        <w:widowControl w:val="0"/>
      </w:pPr>
    </w:p>
    <w:p w:rsidR="00144138" w:rsidRDefault="00144138" w:rsidP="0037343C">
      <w:pPr>
        <w:widowControl w:val="0"/>
      </w:pPr>
      <w:r>
        <w:t>Introduced in the Senate on April 10, 2019</w:t>
      </w:r>
    </w:p>
    <w:p w:rsidR="00144138" w:rsidRDefault="00144138" w:rsidP="0037343C">
      <w:pPr>
        <w:widowControl w:val="0"/>
      </w:pPr>
      <w:r>
        <w:t>Introduced in the House on March 11, 2020</w:t>
      </w:r>
    </w:p>
    <w:p w:rsidR="00144138" w:rsidRDefault="00144138" w:rsidP="0037343C">
      <w:pPr>
        <w:widowControl w:val="0"/>
      </w:pPr>
      <w:r>
        <w:t>Last Amended on March 4, 2020</w:t>
      </w:r>
    </w:p>
    <w:p w:rsidR="00144138" w:rsidRPr="00144138" w:rsidRDefault="00144138" w:rsidP="0037343C">
      <w:pPr>
        <w:widowControl w:val="0"/>
      </w:pPr>
      <w:r>
        <w:t xml:space="preserve">Currently residing in the House Committee on </w:t>
      </w:r>
      <w:r w:rsidRPr="00144138">
        <w:rPr>
          <w:b/>
        </w:rPr>
        <w:t>Labor, Commerce and Industry</w:t>
      </w:r>
    </w:p>
    <w:p w:rsidR="00144138" w:rsidRDefault="00144138" w:rsidP="0037343C">
      <w:pPr>
        <w:widowControl w:val="0"/>
      </w:pPr>
    </w:p>
    <w:p w:rsidR="0037343C" w:rsidRDefault="0037343C" w:rsidP="0037343C">
      <w:pPr>
        <w:widowControl w:val="0"/>
      </w:pPr>
      <w:r>
        <w:t xml:space="preserve">Summary: </w:t>
      </w:r>
      <w:r w:rsidR="00063FE0">
        <w:t>Auctioneers, continuing education</w:t>
      </w:r>
    </w:p>
    <w:p w:rsidR="0037343C" w:rsidRDefault="0037343C" w:rsidP="0037343C">
      <w:pPr>
        <w:widowControl w:val="0"/>
      </w:pPr>
    </w:p>
    <w:p w:rsidR="0037343C" w:rsidRDefault="0037343C" w:rsidP="0037343C">
      <w:pPr>
        <w:widowControl w:val="0"/>
      </w:pPr>
    </w:p>
    <w:p w:rsidR="0037343C" w:rsidRDefault="0037343C" w:rsidP="0037343C">
      <w:pPr>
        <w:widowControl w:val="0"/>
        <w:tabs>
          <w:tab w:val="center" w:pos="590"/>
          <w:tab w:val="center" w:pos="1440"/>
          <w:tab w:val="left" w:pos="1872"/>
          <w:tab w:val="left" w:pos="9187"/>
        </w:tabs>
      </w:pPr>
      <w:r w:rsidRPr="0037343C">
        <w:rPr>
          <w:b/>
        </w:rPr>
        <w:t>HISTORY OF LEGISLATIVE ACTIONS</w:t>
      </w:r>
    </w:p>
    <w:p w:rsidR="0037343C" w:rsidRDefault="0037343C" w:rsidP="0037343C">
      <w:pPr>
        <w:widowControl w:val="0"/>
        <w:tabs>
          <w:tab w:val="center" w:pos="590"/>
          <w:tab w:val="center" w:pos="1440"/>
          <w:tab w:val="left" w:pos="1872"/>
          <w:tab w:val="left" w:pos="9187"/>
        </w:tabs>
      </w:pPr>
    </w:p>
    <w:p w:rsidR="0037343C" w:rsidRPr="0037343C" w:rsidRDefault="0037343C" w:rsidP="0037343C">
      <w:pPr>
        <w:widowControl w:val="0"/>
        <w:tabs>
          <w:tab w:val="center" w:pos="590"/>
          <w:tab w:val="center" w:pos="1440"/>
          <w:tab w:val="left" w:pos="1872"/>
          <w:tab w:val="left" w:pos="9187"/>
        </w:tabs>
      </w:pPr>
      <w:r w:rsidRPr="0037343C">
        <w:rPr>
          <w:u w:val="single"/>
        </w:rPr>
        <w:tab/>
        <w:t>Date</w:t>
      </w:r>
      <w:r w:rsidRPr="0037343C">
        <w:rPr>
          <w:u w:val="single"/>
        </w:rPr>
        <w:tab/>
        <w:t>Body</w:t>
      </w:r>
      <w:r w:rsidRPr="0037343C">
        <w:rPr>
          <w:u w:val="single"/>
        </w:rPr>
        <w:tab/>
        <w:t>Action Description with journal page number</w:t>
      </w:r>
      <w:r w:rsidRPr="0037343C">
        <w:rPr>
          <w:u w:val="single"/>
        </w:rPr>
        <w:tab/>
      </w:r>
    </w:p>
    <w:p w:rsidR="00DA252E" w:rsidRDefault="00DA252E" w:rsidP="00DA252E">
      <w:pPr>
        <w:widowControl w:val="0"/>
        <w:tabs>
          <w:tab w:val="right" w:pos="1008"/>
          <w:tab w:val="left" w:pos="1152"/>
          <w:tab w:val="left" w:pos="1872"/>
          <w:tab w:val="left" w:pos="9187"/>
        </w:tabs>
        <w:ind w:left="2088" w:hanging="2088"/>
      </w:pPr>
      <w:r>
        <w:tab/>
        <w:t>4/10/2019</w:t>
      </w:r>
      <w:r>
        <w:tab/>
        <w:t>Senate</w:t>
      </w:r>
      <w:r>
        <w:tab/>
        <w:t>Introduced and read first time (</w:t>
      </w:r>
      <w:hyperlink r:id="rId6" w:history="1">
        <w:r w:rsidRPr="00B263A6">
          <w:rPr>
            <w:rStyle w:val="Hyperlink"/>
          </w:rPr>
          <w:t>Senate Journal</w:t>
        </w:r>
        <w:r w:rsidRPr="00B263A6">
          <w:rPr>
            <w:rStyle w:val="Hyperlink"/>
          </w:rPr>
          <w:noBreakHyphen/>
          <w:t>page 9</w:t>
        </w:r>
      </w:hyperlink>
      <w:r>
        <w:t>)</w:t>
      </w:r>
    </w:p>
    <w:p w:rsidR="00DA252E" w:rsidRDefault="00DA252E" w:rsidP="00DA252E">
      <w:pPr>
        <w:widowControl w:val="0"/>
        <w:tabs>
          <w:tab w:val="right" w:pos="1008"/>
          <w:tab w:val="left" w:pos="1152"/>
          <w:tab w:val="left" w:pos="1872"/>
          <w:tab w:val="left" w:pos="9187"/>
        </w:tabs>
        <w:ind w:left="2088" w:hanging="2088"/>
      </w:pPr>
      <w:r>
        <w:tab/>
        <w:t>4/10/2019</w:t>
      </w:r>
      <w:r>
        <w:tab/>
        <w:t>Senate</w:t>
      </w:r>
      <w:r>
        <w:tab/>
        <w:t xml:space="preserve">Referred to Committee on </w:t>
      </w:r>
      <w:r w:rsidRPr="00B263A6">
        <w:rPr>
          <w:b/>
        </w:rPr>
        <w:t>Labor, Commerce and Industry</w:t>
      </w:r>
      <w:r>
        <w:t xml:space="preserve"> (</w:t>
      </w:r>
      <w:hyperlink r:id="rId7" w:history="1">
        <w:r w:rsidRPr="00B263A6">
          <w:rPr>
            <w:rStyle w:val="Hyperlink"/>
          </w:rPr>
          <w:t>Senate Journal</w:t>
        </w:r>
        <w:r w:rsidRPr="00B263A6">
          <w:rPr>
            <w:rStyle w:val="Hyperlink"/>
          </w:rPr>
          <w:noBreakHyphen/>
          <w:t>page 9</w:t>
        </w:r>
      </w:hyperlink>
      <w:r>
        <w:t>)</w:t>
      </w:r>
    </w:p>
    <w:p w:rsidR="00DA252E" w:rsidRDefault="00DA252E" w:rsidP="00DA252E">
      <w:pPr>
        <w:widowControl w:val="0"/>
        <w:tabs>
          <w:tab w:val="right" w:pos="1008"/>
          <w:tab w:val="left" w:pos="1152"/>
          <w:tab w:val="left" w:pos="1872"/>
          <w:tab w:val="left" w:pos="9187"/>
        </w:tabs>
        <w:ind w:left="2088" w:hanging="2088"/>
      </w:pPr>
      <w:r>
        <w:tab/>
        <w:t>2/13/2020</w:t>
      </w:r>
      <w:r>
        <w:tab/>
        <w:t>Senate</w:t>
      </w:r>
      <w:r>
        <w:tab/>
        <w:t xml:space="preserve">Committee report: Favorable </w:t>
      </w:r>
      <w:r w:rsidRPr="00B263A6">
        <w:rPr>
          <w:b/>
        </w:rPr>
        <w:t>Labor, Commerce and Industry</w:t>
      </w:r>
      <w:r>
        <w:t xml:space="preserve"> (</w:t>
      </w:r>
      <w:hyperlink r:id="rId8" w:history="1">
        <w:r w:rsidRPr="00B263A6">
          <w:rPr>
            <w:rStyle w:val="Hyperlink"/>
          </w:rPr>
          <w:t>Senate Journal</w:t>
        </w:r>
        <w:r w:rsidRPr="00B263A6">
          <w:rPr>
            <w:rStyle w:val="Hyperlink"/>
          </w:rPr>
          <w:noBreakHyphen/>
          <w:t>page 8</w:t>
        </w:r>
      </w:hyperlink>
      <w:r>
        <w:t>)</w:t>
      </w:r>
    </w:p>
    <w:p w:rsidR="00DA252E" w:rsidRDefault="00DA252E" w:rsidP="00DA252E">
      <w:pPr>
        <w:widowControl w:val="0"/>
        <w:tabs>
          <w:tab w:val="right" w:pos="1008"/>
          <w:tab w:val="left" w:pos="1152"/>
          <w:tab w:val="left" w:pos="1872"/>
          <w:tab w:val="left" w:pos="9187"/>
        </w:tabs>
        <w:ind w:left="2088" w:hanging="2088"/>
      </w:pPr>
      <w:r>
        <w:tab/>
        <w:t>3/4/2020</w:t>
      </w:r>
      <w:r>
        <w:tab/>
        <w:t>Senate</w:t>
      </w:r>
      <w:r>
        <w:tab/>
        <w:t>Amended (</w:t>
      </w:r>
      <w:hyperlink r:id="rId9" w:history="1">
        <w:r w:rsidRPr="00B263A6">
          <w:rPr>
            <w:rStyle w:val="Hyperlink"/>
          </w:rPr>
          <w:t>Senate Journal</w:t>
        </w:r>
        <w:r w:rsidRPr="00B263A6">
          <w:rPr>
            <w:rStyle w:val="Hyperlink"/>
          </w:rPr>
          <w:noBreakHyphen/>
          <w:t>page 94</w:t>
        </w:r>
      </w:hyperlink>
      <w:r>
        <w:t>)</w:t>
      </w:r>
    </w:p>
    <w:p w:rsidR="00DA252E" w:rsidRDefault="00DA252E" w:rsidP="00DA252E">
      <w:pPr>
        <w:widowControl w:val="0"/>
        <w:tabs>
          <w:tab w:val="right" w:pos="1008"/>
          <w:tab w:val="left" w:pos="1152"/>
          <w:tab w:val="left" w:pos="1872"/>
          <w:tab w:val="left" w:pos="9187"/>
        </w:tabs>
        <w:ind w:left="2088" w:hanging="2088"/>
      </w:pPr>
      <w:r>
        <w:tab/>
        <w:t>3/4/2020</w:t>
      </w:r>
      <w:r>
        <w:tab/>
        <w:t>Senate</w:t>
      </w:r>
      <w:r>
        <w:tab/>
        <w:t>Read second time (</w:t>
      </w:r>
      <w:hyperlink r:id="rId10" w:history="1">
        <w:r w:rsidRPr="00B263A6">
          <w:rPr>
            <w:rStyle w:val="Hyperlink"/>
          </w:rPr>
          <w:t>Senate Journal</w:t>
        </w:r>
        <w:r w:rsidRPr="00B263A6">
          <w:rPr>
            <w:rStyle w:val="Hyperlink"/>
          </w:rPr>
          <w:noBreakHyphen/>
          <w:t>page 94</w:t>
        </w:r>
      </w:hyperlink>
      <w:r>
        <w:t>)</w:t>
      </w:r>
    </w:p>
    <w:p w:rsidR="00DA252E" w:rsidRDefault="00DA252E" w:rsidP="00DA252E">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1" w:history="1">
        <w:r w:rsidRPr="00B263A6">
          <w:rPr>
            <w:rStyle w:val="Hyperlink"/>
          </w:rPr>
          <w:t>Senate Journal</w:t>
        </w:r>
        <w:r w:rsidRPr="00B263A6">
          <w:rPr>
            <w:rStyle w:val="Hyperlink"/>
          </w:rPr>
          <w:noBreakHyphen/>
          <w:t>page 94</w:t>
        </w:r>
      </w:hyperlink>
      <w:r>
        <w:t>)</w:t>
      </w:r>
    </w:p>
    <w:p w:rsidR="00DA252E" w:rsidRDefault="00DA252E" w:rsidP="00DA252E">
      <w:pPr>
        <w:widowControl w:val="0"/>
        <w:tabs>
          <w:tab w:val="right" w:pos="1008"/>
          <w:tab w:val="left" w:pos="1152"/>
          <w:tab w:val="left" w:pos="1872"/>
          <w:tab w:val="left" w:pos="9187"/>
        </w:tabs>
        <w:ind w:left="2088" w:hanging="2088"/>
      </w:pPr>
      <w:r>
        <w:tab/>
        <w:t>3/10/2020</w:t>
      </w:r>
      <w:r>
        <w:tab/>
        <w:t>Senate</w:t>
      </w:r>
      <w:r>
        <w:tab/>
        <w:t>Read third time and sent to House (</w:t>
      </w:r>
      <w:hyperlink r:id="rId12" w:history="1">
        <w:r w:rsidRPr="00B263A6">
          <w:rPr>
            <w:rStyle w:val="Hyperlink"/>
          </w:rPr>
          <w:t>Senate Journal</w:t>
        </w:r>
        <w:r w:rsidRPr="00B263A6">
          <w:rPr>
            <w:rStyle w:val="Hyperlink"/>
          </w:rPr>
          <w:noBreakHyphen/>
          <w:t>page 26</w:t>
        </w:r>
      </w:hyperlink>
      <w:r>
        <w:t>)</w:t>
      </w:r>
    </w:p>
    <w:p w:rsidR="00DA252E" w:rsidRDefault="00DA252E" w:rsidP="00DA252E">
      <w:pPr>
        <w:widowControl w:val="0"/>
        <w:tabs>
          <w:tab w:val="right" w:pos="1008"/>
          <w:tab w:val="left" w:pos="1152"/>
          <w:tab w:val="left" w:pos="1872"/>
          <w:tab w:val="left" w:pos="9187"/>
        </w:tabs>
        <w:ind w:left="2088" w:hanging="2088"/>
      </w:pPr>
      <w:r>
        <w:tab/>
        <w:t>3/11/2020</w:t>
      </w:r>
      <w:r>
        <w:tab/>
        <w:t>House</w:t>
      </w:r>
      <w:r>
        <w:tab/>
        <w:t>Introduced and read first time (</w:t>
      </w:r>
      <w:hyperlink r:id="rId13" w:history="1">
        <w:r w:rsidRPr="00B263A6">
          <w:rPr>
            <w:rStyle w:val="Hyperlink"/>
          </w:rPr>
          <w:t>House Journal</w:t>
        </w:r>
        <w:r w:rsidRPr="00B263A6">
          <w:rPr>
            <w:rStyle w:val="Hyperlink"/>
          </w:rPr>
          <w:noBreakHyphen/>
          <w:t>page 43</w:t>
        </w:r>
      </w:hyperlink>
      <w:r>
        <w:t>)</w:t>
      </w:r>
    </w:p>
    <w:p w:rsidR="00DA252E" w:rsidRDefault="00DA252E" w:rsidP="00DA252E">
      <w:pPr>
        <w:widowControl w:val="0"/>
        <w:tabs>
          <w:tab w:val="right" w:pos="1008"/>
          <w:tab w:val="left" w:pos="1152"/>
          <w:tab w:val="left" w:pos="1872"/>
          <w:tab w:val="left" w:pos="9187"/>
        </w:tabs>
        <w:ind w:left="2088" w:hanging="2088"/>
      </w:pPr>
      <w:r>
        <w:tab/>
        <w:t>3/11/2020</w:t>
      </w:r>
      <w:r>
        <w:tab/>
        <w:t>House</w:t>
      </w:r>
      <w:r>
        <w:tab/>
        <w:t xml:space="preserve">Referred to Committee on </w:t>
      </w:r>
      <w:r w:rsidRPr="00B263A6">
        <w:rPr>
          <w:b/>
        </w:rPr>
        <w:t>Labor, Commerce and Industry</w:t>
      </w:r>
      <w:r>
        <w:t xml:space="preserve"> (</w:t>
      </w:r>
      <w:hyperlink r:id="rId14" w:history="1">
        <w:r w:rsidRPr="00B263A6">
          <w:rPr>
            <w:rStyle w:val="Hyperlink"/>
          </w:rPr>
          <w:t>House Journal</w:t>
        </w:r>
        <w:r w:rsidRPr="00B263A6">
          <w:rPr>
            <w:rStyle w:val="Hyperlink"/>
          </w:rPr>
          <w:noBreakHyphen/>
          <w:t>page 43</w:t>
        </w:r>
      </w:hyperlink>
      <w:r>
        <w:t>)</w:t>
      </w:r>
    </w:p>
    <w:p w:rsidR="00DA252E" w:rsidRDefault="00DA252E" w:rsidP="00DA252E">
      <w:pPr>
        <w:widowControl w:val="0"/>
        <w:tabs>
          <w:tab w:val="right" w:pos="1008"/>
          <w:tab w:val="left" w:pos="1152"/>
          <w:tab w:val="left" w:pos="1872"/>
          <w:tab w:val="left" w:pos="9187"/>
        </w:tabs>
        <w:ind w:left="2088" w:hanging="2088"/>
      </w:pPr>
    </w:p>
    <w:p w:rsidR="0037343C" w:rsidRDefault="0037343C" w:rsidP="0037343C">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37343C">
          <w:rPr>
            <w:rStyle w:val="Hyperlink"/>
          </w:rPr>
          <w:t>legislative information</w:t>
        </w:r>
      </w:hyperlink>
      <w:r>
        <w:t xml:space="preserve"> at the website</w:t>
      </w:r>
    </w:p>
    <w:p w:rsidR="0037343C" w:rsidRDefault="0037343C" w:rsidP="0037343C">
      <w:pPr>
        <w:widowControl w:val="0"/>
        <w:tabs>
          <w:tab w:val="right" w:pos="1008"/>
          <w:tab w:val="left" w:pos="1152"/>
          <w:tab w:val="left" w:pos="1872"/>
          <w:tab w:val="left" w:pos="9187"/>
        </w:tabs>
        <w:ind w:left="2088" w:hanging="2088"/>
      </w:pPr>
    </w:p>
    <w:p w:rsidR="0037343C" w:rsidRPr="0037343C" w:rsidRDefault="0037343C" w:rsidP="0037343C">
      <w:pPr>
        <w:widowControl w:val="0"/>
        <w:tabs>
          <w:tab w:val="right" w:pos="1008"/>
          <w:tab w:val="left" w:pos="1152"/>
          <w:tab w:val="left" w:pos="1872"/>
          <w:tab w:val="left" w:pos="9187"/>
        </w:tabs>
        <w:ind w:left="2088" w:hanging="2088"/>
      </w:pPr>
    </w:p>
    <w:p w:rsidR="0037343C" w:rsidRDefault="0037343C" w:rsidP="0037343C">
      <w:pPr>
        <w:widowControl w:val="0"/>
      </w:pPr>
      <w:r w:rsidRPr="0037343C">
        <w:rPr>
          <w:b/>
        </w:rPr>
        <w:t>VERSIONS OF THIS BILL</w:t>
      </w:r>
    </w:p>
    <w:p w:rsidR="0037343C" w:rsidRDefault="0037343C" w:rsidP="0037343C">
      <w:pPr>
        <w:widowControl w:val="0"/>
      </w:pPr>
    </w:p>
    <w:p w:rsidR="0037343C" w:rsidRDefault="00B303C4" w:rsidP="0037343C">
      <w:pPr>
        <w:widowControl w:val="0"/>
      </w:pPr>
      <w:hyperlink r:id="rId16" w:history="1">
        <w:r w:rsidR="0037343C">
          <w:rPr>
            <w:rStyle w:val="Hyperlink"/>
          </w:rPr>
          <w:t>4/10/2019</w:t>
        </w:r>
      </w:hyperlink>
    </w:p>
    <w:p w:rsidR="0037343C" w:rsidRDefault="00B303C4" w:rsidP="0037343C">
      <w:hyperlink r:id="rId17" w:history="1">
        <w:r w:rsidR="00C02022" w:rsidRPr="00C02022">
          <w:rPr>
            <w:rStyle w:val="Hyperlink"/>
          </w:rPr>
          <w:t>2/13/2020</w:t>
        </w:r>
      </w:hyperlink>
    </w:p>
    <w:p w:rsidR="00C02022" w:rsidRDefault="00B303C4" w:rsidP="0037343C">
      <w:hyperlink r:id="rId18" w:history="1">
        <w:r w:rsidR="00C175BF" w:rsidRPr="00C175BF">
          <w:rPr>
            <w:rStyle w:val="Hyperlink"/>
          </w:rPr>
          <w:t>3/4/2020</w:t>
        </w:r>
      </w:hyperlink>
    </w:p>
    <w:p w:rsidR="00C175BF" w:rsidRDefault="00C175BF" w:rsidP="0037343C"/>
    <w:p w:rsidR="0037343C" w:rsidRDefault="0037343C" w:rsidP="0037343C">
      <w:pPr>
        <w:sectPr w:rsidR="0037343C" w:rsidSect="0037343C">
          <w:pgSz w:w="12240" w:h="15840" w:code="1"/>
          <w:pgMar w:top="1080" w:right="1440" w:bottom="1080" w:left="1440" w:header="720" w:footer="720" w:gutter="0"/>
          <w:cols w:space="720"/>
          <w:noEndnote/>
          <w:docGrid w:linePitch="360"/>
        </w:sect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175BF" w:rsidRPr="00F71D73"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F71D73" w:rsidRDefault="00C175BF" w:rsidP="00F71D73">
      <w:pPr>
        <w:tabs>
          <w:tab w:val="right" w:pos="5933"/>
        </w:tabs>
        <w:suppressAutoHyphens/>
        <w:jc w:val="both"/>
        <w:rPr>
          <w:rFonts w:eastAsia="Times New Roman"/>
        </w:rPr>
      </w:pPr>
      <w:r>
        <w:rPr>
          <w:rFonts w:eastAsia="Times New Roman"/>
        </w:rPr>
        <w:tab/>
      </w:r>
      <w:r>
        <w:rPr>
          <w:rFonts w:eastAsia="Times New Roman"/>
          <w:b/>
          <w:sz w:val="36"/>
        </w:rPr>
        <w:t>S. 758</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B068F">
        <w:t>Senator Gregory</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2019.</w:t>
      </w:r>
    </w:p>
    <w:p w:rsidR="00C175BF" w:rsidRPr="00F71D73" w:rsidRDefault="00C175BF"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F71D73"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75BF" w:rsidSect="00F71D7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8F023B" w:rsidRDefault="00C175BF" w:rsidP="008F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40-6-240(B) OF THE 1976 CODE, RELATING TO CONTINUING EDUCATION REQUIREMENTS FOR LICENSED AUCTIONEERS, TO PROVIDE THAT A LICENSEE WHO IS SIXTY-FIVE YEARS OLD OR OLDER WITH TWENTY-FIVE YEARS OF LICENSURE MAY APPLY FOR A CONTINUING EDUCATION WAIVER.</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40-6-240(B) of the 1976 Code is amended to read:</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E8407A" w:rsidRDefault="00C175BF" w:rsidP="00E84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shd w:val="clear" w:color="auto" w:fill="FFFFFF"/>
        </w:rPr>
      </w:pPr>
      <w:r>
        <w:rPr>
          <w:rFonts w:eastAsia="Times New Roman"/>
        </w:rPr>
        <w:tab/>
        <w:t>“</w:t>
      </w:r>
      <w:r>
        <w:t>(B)</w:t>
      </w:r>
      <w:r>
        <w:tab/>
      </w:r>
      <w:r w:rsidRPr="000B503D">
        <w:t>When a licensee applies for renewal, the licensee shall submit proof with the renewal form, in a form acceptable to the commission, that the licensee has acquired commission</w:t>
      </w:r>
      <w:r>
        <w:noBreakHyphen/>
      </w:r>
      <w:r w:rsidRPr="000B503D">
        <w:t>approved continuing education of at least four hours within the previous twelve months. Continuing education is not required of apprentice auctioneers and auction firm license holders unless the owner or manager is a licensed auctioneer.</w:t>
      </w:r>
      <w:r>
        <w:t xml:space="preserve"> </w:t>
      </w:r>
      <w:r w:rsidRPr="00E8407A">
        <w:rPr>
          <w:color w:val="000000" w:themeColor="text1"/>
          <w:szCs w:val="18"/>
          <w:u w:val="single"/>
          <w:shd w:val="clear" w:color="auto" w:fill="FFFFFF"/>
        </w:rPr>
        <w:t>A licensee with a minimum of twenty</w:t>
      </w:r>
      <w:r>
        <w:rPr>
          <w:color w:val="000000" w:themeColor="text1"/>
          <w:szCs w:val="18"/>
          <w:u w:val="single"/>
          <w:shd w:val="clear" w:color="auto" w:fill="FFFFFF"/>
        </w:rPr>
        <w:noBreakHyphen/>
      </w:r>
      <w:r w:rsidRPr="00E8407A">
        <w:rPr>
          <w:color w:val="000000" w:themeColor="text1"/>
          <w:szCs w:val="18"/>
          <w:u w:val="single"/>
          <w:shd w:val="clear" w:color="auto" w:fill="FFFFFF"/>
        </w:rPr>
        <w:t xml:space="preserve">five years of licensure may apply </w:t>
      </w:r>
      <w:r>
        <w:rPr>
          <w:color w:val="000000" w:themeColor="text1"/>
          <w:szCs w:val="18"/>
          <w:u w:val="single"/>
          <w:shd w:val="clear" w:color="auto" w:fill="FFFFFF"/>
        </w:rPr>
        <w:t xml:space="preserve">to the commission </w:t>
      </w:r>
      <w:r w:rsidRPr="00E8407A">
        <w:rPr>
          <w:color w:val="000000" w:themeColor="text1"/>
          <w:szCs w:val="18"/>
          <w:u w:val="single"/>
          <w:shd w:val="clear" w:color="auto" w:fill="FFFFFF"/>
        </w:rPr>
        <w:t>to be granted an experience</w:t>
      </w:r>
      <w:r>
        <w:rPr>
          <w:color w:val="000000" w:themeColor="text1"/>
          <w:szCs w:val="18"/>
          <w:u w:val="single"/>
          <w:shd w:val="clear" w:color="auto" w:fill="FFFFFF"/>
        </w:rPr>
        <w:noBreakHyphen/>
      </w:r>
      <w:r w:rsidRPr="00E8407A">
        <w:rPr>
          <w:color w:val="000000" w:themeColor="text1"/>
          <w:szCs w:val="18"/>
          <w:u w:val="single"/>
          <w:shd w:val="clear" w:color="auto" w:fill="FFFFFF"/>
        </w:rPr>
        <w:t>based continuing education waiver</w:t>
      </w:r>
      <w:r>
        <w:rPr>
          <w:color w:val="000000" w:themeColor="text1"/>
          <w:szCs w:val="18"/>
          <w:u w:val="single"/>
          <w:shd w:val="clear" w:color="auto" w:fill="FFFFFF"/>
        </w:rPr>
        <w:t xml:space="preserve"> to maintain active licensure.</w:t>
      </w:r>
      <w:r>
        <w:rPr>
          <w:color w:val="000000" w:themeColor="text1"/>
          <w:szCs w:val="18"/>
          <w:shd w:val="clear" w:color="auto" w:fill="FFFFFF"/>
        </w:rPr>
        <w:t>”</w:t>
      </w:r>
    </w:p>
    <w:p w:rsidR="00C175BF"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5BF" w:rsidRPr="00522CE0" w:rsidRDefault="00C175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175BF" w:rsidRDefault="00C175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343C" w:rsidRDefault="0037343C" w:rsidP="00C17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7343C" w:rsidSect="00F71D7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B42" w:rsidRDefault="00507B42" w:rsidP="00522CE0">
      <w:r>
        <w:separator/>
      </w:r>
    </w:p>
  </w:endnote>
  <w:endnote w:type="continuationSeparator" w:id="0">
    <w:p w:rsidR="00507B42" w:rsidRDefault="00507B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626BE3-1D74-43EC-81D8-DC1D6FC5E8A6}"/>
    <w:embedBold r:id="rId2" w:fontKey="{DF4A10E7-5A9B-4C0F-958D-D67634AF1C67}"/>
  </w:font>
  <w:font w:name="Calibri">
    <w:panose1 w:val="020F0502020204030204"/>
    <w:charset w:val="00"/>
    <w:family w:val="swiss"/>
    <w:pitch w:val="variable"/>
    <w:sig w:usb0="E0002EFF" w:usb1="C000247B" w:usb2="00000009" w:usb3="00000000" w:csb0="000001FF" w:csb1="00000000"/>
    <w:embedRegular r:id="rId3" w:fontKey="{908A0BB2-B609-47D3-AED9-90BAA0B6FCB3}"/>
    <w:embedBold r:id="rId4" w:fontKey="{17F93292-F5B3-4B60-85E6-FC216138343D}"/>
  </w:font>
  <w:font w:name="Cambria">
    <w:panose1 w:val="02040503050406030204"/>
    <w:charset w:val="00"/>
    <w:family w:val="roman"/>
    <w:pitch w:val="variable"/>
    <w:sig w:usb0="E00006FF" w:usb1="420024FF" w:usb2="02000000" w:usb3="00000000" w:csb0="0000019F" w:csb1="00000000"/>
    <w:embedRegular r:id="rId5" w:fontKey="{5C19FAB4-85D0-471D-9AA7-A287165B57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5BF" w:rsidRPr="008F37AD" w:rsidRDefault="00C175BF" w:rsidP="008F37AD">
    <w:pPr>
      <w:pStyle w:val="Footer"/>
      <w:tabs>
        <w:tab w:val="clear" w:pos="4680"/>
        <w:tab w:val="clear" w:pos="9360"/>
        <w:tab w:val="center" w:pos="2995"/>
      </w:tabs>
      <w:spacing w:before="120"/>
    </w:pPr>
    <w:r>
      <w:t>[758-</w:t>
    </w:r>
    <w:r>
      <w:fldChar w:fldCharType="begin"/>
    </w:r>
    <w:r>
      <w:instrText xml:space="preserve"> PAGE  \* MERGEFORMAT </w:instrText>
    </w:r>
    <w:r>
      <w:fldChar w:fldCharType="separate"/>
    </w:r>
    <w:r w:rsidR="00DA252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D73" w:rsidRPr="008F37AD" w:rsidRDefault="00C175BF" w:rsidP="008F37AD">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B42" w:rsidRDefault="00507B42" w:rsidP="00522CE0">
      <w:r>
        <w:separator/>
      </w:r>
    </w:p>
  </w:footnote>
  <w:footnote w:type="continuationSeparator" w:id="0">
    <w:p w:rsidR="00507B42" w:rsidRDefault="00507B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UCT.SP.CKG"/>
    <w:docVar w:name="CoverAttorneyInitials" w:val="SP"/>
    <w:docVar w:name="CoverAttorneyLastName" w:val="Parrish"/>
    <w:docVar w:name="CoverBillType" w:val="b"/>
    <w:docVar w:name="CoverSenator" w:val="CKG"/>
    <w:docVar w:name="dvBillNumber" w:val="758"/>
    <w:docVar w:name="dvBillNumberPrefix" w:val="S. "/>
    <w:docVar w:name="dvOriginalBody" w:val="Senate"/>
    <w:docVar w:name="fulldraftpath" w:val="L:\S-RES\CKG\009AUCT.SP.CKG.DOCX"/>
    <w:docVar w:name="NameofBody" w:val="S"/>
    <w:docVar w:name="vgroup2" w:val="S-RES"/>
  </w:docVars>
  <w:rsids>
    <w:rsidRoot w:val="00507B42"/>
    <w:rsid w:val="00042AC1"/>
    <w:rsid w:val="00046516"/>
    <w:rsid w:val="00063FE0"/>
    <w:rsid w:val="00072458"/>
    <w:rsid w:val="0007601D"/>
    <w:rsid w:val="000B0720"/>
    <w:rsid w:val="000B5EAF"/>
    <w:rsid w:val="000C19D8"/>
    <w:rsid w:val="001315B2"/>
    <w:rsid w:val="00144138"/>
    <w:rsid w:val="00170561"/>
    <w:rsid w:val="00186AC9"/>
    <w:rsid w:val="00197DF1"/>
    <w:rsid w:val="001B3DD9"/>
    <w:rsid w:val="001B7E5D"/>
    <w:rsid w:val="001D3BAC"/>
    <w:rsid w:val="00216025"/>
    <w:rsid w:val="0022072B"/>
    <w:rsid w:val="0022361F"/>
    <w:rsid w:val="00245C4E"/>
    <w:rsid w:val="002C1321"/>
    <w:rsid w:val="002C2031"/>
    <w:rsid w:val="002C5896"/>
    <w:rsid w:val="002D3BED"/>
    <w:rsid w:val="00307C2B"/>
    <w:rsid w:val="00315D04"/>
    <w:rsid w:val="0037343C"/>
    <w:rsid w:val="00383247"/>
    <w:rsid w:val="0039487C"/>
    <w:rsid w:val="003D6E2B"/>
    <w:rsid w:val="003E7597"/>
    <w:rsid w:val="00413EBF"/>
    <w:rsid w:val="00422983"/>
    <w:rsid w:val="0044020F"/>
    <w:rsid w:val="00450668"/>
    <w:rsid w:val="00454138"/>
    <w:rsid w:val="004813A2"/>
    <w:rsid w:val="004952FA"/>
    <w:rsid w:val="004B6A22"/>
    <w:rsid w:val="004C4859"/>
    <w:rsid w:val="004D7F37"/>
    <w:rsid w:val="00507B42"/>
    <w:rsid w:val="00522CE0"/>
    <w:rsid w:val="00541951"/>
    <w:rsid w:val="00565148"/>
    <w:rsid w:val="00565FDB"/>
    <w:rsid w:val="00570403"/>
    <w:rsid w:val="00573960"/>
    <w:rsid w:val="00593361"/>
    <w:rsid w:val="005A413B"/>
    <w:rsid w:val="005A5017"/>
    <w:rsid w:val="005A648C"/>
    <w:rsid w:val="005F07AC"/>
    <w:rsid w:val="005F1745"/>
    <w:rsid w:val="00684F54"/>
    <w:rsid w:val="006A1802"/>
    <w:rsid w:val="006C0CBB"/>
    <w:rsid w:val="006C74EA"/>
    <w:rsid w:val="00720D40"/>
    <w:rsid w:val="007318D4"/>
    <w:rsid w:val="00765784"/>
    <w:rsid w:val="007A4390"/>
    <w:rsid w:val="007E563B"/>
    <w:rsid w:val="007E5CB7"/>
    <w:rsid w:val="008314D2"/>
    <w:rsid w:val="00870F6F"/>
    <w:rsid w:val="008A2F2A"/>
    <w:rsid w:val="008B2F42"/>
    <w:rsid w:val="008C3697"/>
    <w:rsid w:val="008E185F"/>
    <w:rsid w:val="008F023B"/>
    <w:rsid w:val="008F37AD"/>
    <w:rsid w:val="00904E16"/>
    <w:rsid w:val="009162B3"/>
    <w:rsid w:val="00927C62"/>
    <w:rsid w:val="00983951"/>
    <w:rsid w:val="00984124"/>
    <w:rsid w:val="00984640"/>
    <w:rsid w:val="00995C37"/>
    <w:rsid w:val="009C118A"/>
    <w:rsid w:val="00A02011"/>
    <w:rsid w:val="00A4011E"/>
    <w:rsid w:val="00A86015"/>
    <w:rsid w:val="00A9594E"/>
    <w:rsid w:val="00AC0C58"/>
    <w:rsid w:val="00AE59C8"/>
    <w:rsid w:val="00B10098"/>
    <w:rsid w:val="00B5790D"/>
    <w:rsid w:val="00B945C5"/>
    <w:rsid w:val="00BA20EA"/>
    <w:rsid w:val="00BB5AFC"/>
    <w:rsid w:val="00BC0A56"/>
    <w:rsid w:val="00BF2808"/>
    <w:rsid w:val="00C02022"/>
    <w:rsid w:val="00C175B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52E"/>
    <w:rsid w:val="00DA3C6B"/>
    <w:rsid w:val="00DA47B9"/>
    <w:rsid w:val="00DE5635"/>
    <w:rsid w:val="00E058D3"/>
    <w:rsid w:val="00E12CA0"/>
    <w:rsid w:val="00E2236D"/>
    <w:rsid w:val="00E76AD9"/>
    <w:rsid w:val="00E8407A"/>
    <w:rsid w:val="00E86EE2"/>
    <w:rsid w:val="00E91E2F"/>
    <w:rsid w:val="00EA3546"/>
    <w:rsid w:val="00EB47AE"/>
    <w:rsid w:val="00EC34E1"/>
    <w:rsid w:val="00ED00FD"/>
    <w:rsid w:val="00F0234A"/>
    <w:rsid w:val="00F05CF2"/>
    <w:rsid w:val="00F51241"/>
    <w:rsid w:val="00F52959"/>
    <w:rsid w:val="00F55884"/>
    <w:rsid w:val="00FB4C86"/>
    <w:rsid w:val="00FB7F01"/>
    <w:rsid w:val="00FC0D36"/>
    <w:rsid w:val="00FC1BE1"/>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81956B24-5445-4EA1-9E83-57903410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343C"/>
    <w:rPr>
      <w:color w:val="0000FF" w:themeColor="hyperlink"/>
      <w:u w:val="single"/>
    </w:rPr>
  </w:style>
  <w:style w:type="paragraph" w:styleId="NoSpacing">
    <w:name w:val="No Spacing"/>
    <w:uiPriority w:val="1"/>
    <w:qFormat/>
    <w:rsid w:val="00C0202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3.docx" TargetMode="External"/><Relationship Id="rId13" Type="http://schemas.openxmlformats.org/officeDocument/2006/relationships/hyperlink" Target="file:///h:\hj\20200311.docx" TargetMode="External"/><Relationship Id="rId18" Type="http://schemas.openxmlformats.org/officeDocument/2006/relationships/hyperlink" Target="file:///p:\pprever\2019-20\758_2020030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410.docx" TargetMode="External"/><Relationship Id="rId12" Type="http://schemas.openxmlformats.org/officeDocument/2006/relationships/hyperlink" Target="file:///h:\sj\20200310.docx" TargetMode="External"/><Relationship Id="rId17" Type="http://schemas.openxmlformats.org/officeDocument/2006/relationships/hyperlink" Target="file:///p:\pprever\2019-20\758_20200213.docx" TargetMode="External"/><Relationship Id="rId2" Type="http://schemas.openxmlformats.org/officeDocument/2006/relationships/settings" Target="settings.xml"/><Relationship Id="rId16" Type="http://schemas.openxmlformats.org/officeDocument/2006/relationships/hyperlink" Target="file:///p:\pprever\2019-20\758_20190410.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410.docx" TargetMode="External"/><Relationship Id="rId11" Type="http://schemas.openxmlformats.org/officeDocument/2006/relationships/hyperlink" Target="file:///h:\sj\20200304.docx" TargetMode="External"/><Relationship Id="rId5" Type="http://schemas.openxmlformats.org/officeDocument/2006/relationships/endnotes" Target="endnotes.xml"/><Relationship Id="rId15" Type="http://schemas.openxmlformats.org/officeDocument/2006/relationships/hyperlink" Target="http://www.scstatehouse.gov/billsearch.php?billnumbers=758&amp;session=123&amp;summary=B" TargetMode="External"/><Relationship Id="rId10" Type="http://schemas.openxmlformats.org/officeDocument/2006/relationships/hyperlink" Target="file:///h:\sj\20200304.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00304.docx" TargetMode="External"/><Relationship Id="rId14" Type="http://schemas.openxmlformats.org/officeDocument/2006/relationships/hyperlink" Target="file:///h:\hj\20200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D89F05CA</Template>
  <TotalTime>0</TotalTime>
  <Pages>3</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758: Auctioneers, continuing education - South Carolina Legislature Online</dc:title>
  <dc:subject/>
  <dc:creator>Sara Parrish</dc:creator>
  <cp:keywords/>
  <dc:description/>
  <cp:lastModifiedBy>S Wilson</cp:lastModifiedBy>
  <cp:revision>2</cp:revision>
  <dcterms:created xsi:type="dcterms:W3CDTF">2020-03-19T17:37:00Z</dcterms:created>
  <dcterms:modified xsi:type="dcterms:W3CDTF">2020-03-19T17:37:00Z</dcterms:modified>
</cp:coreProperties>
</file>