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D22" w:rsidRDefault="00810D22" w:rsidP="00810D22">
      <w:pPr>
        <w:widowControl w:val="0"/>
        <w:jc w:val="center"/>
      </w:pPr>
      <w:r w:rsidRPr="00810D22">
        <w:rPr>
          <w:b/>
        </w:rPr>
        <w:t>South Carolina General Assembly</w:t>
      </w:r>
    </w:p>
    <w:p w:rsidR="00810D22" w:rsidRDefault="00810D22" w:rsidP="00810D22">
      <w:pPr>
        <w:widowControl w:val="0"/>
        <w:jc w:val="center"/>
      </w:pPr>
      <w:r>
        <w:t>123rd Session, 2019-2020</w:t>
      </w:r>
    </w:p>
    <w:p w:rsidR="00810D22" w:rsidRDefault="00810D22" w:rsidP="00810D22">
      <w:pPr>
        <w:widowControl w:val="0"/>
      </w:pPr>
    </w:p>
    <w:p w:rsidR="00810D22" w:rsidRDefault="00810D22" w:rsidP="00810D22">
      <w:pPr>
        <w:widowControl w:val="0"/>
        <w:rPr>
          <w:b/>
        </w:rPr>
      </w:pPr>
      <w:r w:rsidRPr="00810D22">
        <w:rPr>
          <w:b/>
        </w:rPr>
        <w:t>S.</w:t>
      </w:r>
      <w:r>
        <w:rPr>
          <w:b/>
        </w:rPr>
        <w:t xml:space="preserve"> </w:t>
      </w:r>
      <w:r w:rsidRPr="00810D22">
        <w:rPr>
          <w:b/>
        </w:rPr>
        <w:t>87</w:t>
      </w:r>
    </w:p>
    <w:p w:rsidR="00810D22" w:rsidRDefault="00810D22" w:rsidP="00810D22">
      <w:pPr>
        <w:widowControl w:val="0"/>
        <w:rPr>
          <w:b/>
        </w:rPr>
      </w:pPr>
    </w:p>
    <w:p w:rsidR="00810D22" w:rsidRDefault="00810D22" w:rsidP="00810D22">
      <w:pPr>
        <w:widowControl w:val="0"/>
      </w:pPr>
      <w:r w:rsidRPr="00810D22">
        <w:rPr>
          <w:b/>
        </w:rPr>
        <w:t>STATUS INFORMATION</w:t>
      </w:r>
    </w:p>
    <w:p w:rsidR="00810D22" w:rsidRDefault="00810D22" w:rsidP="00810D22">
      <w:pPr>
        <w:widowControl w:val="0"/>
      </w:pPr>
    </w:p>
    <w:p w:rsidR="00810D22" w:rsidRDefault="00810D22" w:rsidP="00810D22">
      <w:pPr>
        <w:widowControl w:val="0"/>
      </w:pPr>
      <w:r>
        <w:t>General Bill</w:t>
      </w:r>
    </w:p>
    <w:p w:rsidR="00810D22" w:rsidRDefault="00810D22" w:rsidP="00810D22">
      <w:pPr>
        <w:widowControl w:val="0"/>
      </w:pPr>
      <w:r>
        <w:t>Sponsors: Senator Campsen</w:t>
      </w:r>
    </w:p>
    <w:p w:rsidR="00810D22" w:rsidRDefault="00810D22" w:rsidP="00810D22">
      <w:pPr>
        <w:widowControl w:val="0"/>
      </w:pPr>
      <w:r>
        <w:t>Document Path: l:\s-res\gec\020free.kmm.gec.docx</w:t>
      </w:r>
    </w:p>
    <w:p w:rsidR="00810D22" w:rsidRDefault="00810D22" w:rsidP="00810D22">
      <w:pPr>
        <w:widowControl w:val="0"/>
      </w:pPr>
    </w:p>
    <w:p w:rsidR="005A323D" w:rsidRDefault="005A323D" w:rsidP="00810D22">
      <w:pPr>
        <w:widowControl w:val="0"/>
      </w:pPr>
      <w:r>
        <w:t>Introduced in the Senate on January 8, 2019</w:t>
      </w:r>
    </w:p>
    <w:p w:rsidR="005A323D" w:rsidRPr="005A323D" w:rsidRDefault="005A323D" w:rsidP="00810D22">
      <w:pPr>
        <w:widowControl w:val="0"/>
      </w:pPr>
      <w:r>
        <w:t xml:space="preserve">Currently residing in the Senate Committee on </w:t>
      </w:r>
      <w:r w:rsidRPr="005A323D">
        <w:rPr>
          <w:b/>
        </w:rPr>
        <w:t>Education</w:t>
      </w:r>
    </w:p>
    <w:p w:rsidR="005A323D" w:rsidRDefault="005A323D" w:rsidP="00810D22">
      <w:pPr>
        <w:widowControl w:val="0"/>
      </w:pPr>
    </w:p>
    <w:p w:rsidR="00810D22" w:rsidRDefault="00810D22" w:rsidP="00810D22">
      <w:pPr>
        <w:widowControl w:val="0"/>
      </w:pPr>
      <w:r>
        <w:t xml:space="preserve">Summary: </w:t>
      </w:r>
      <w:r w:rsidR="000211F8">
        <w:t>Religious freedom for student associations</w:t>
      </w:r>
    </w:p>
    <w:p w:rsidR="00810D22" w:rsidRDefault="00810D22" w:rsidP="00810D22">
      <w:pPr>
        <w:widowControl w:val="0"/>
      </w:pPr>
    </w:p>
    <w:p w:rsidR="00810D22" w:rsidRDefault="00810D22" w:rsidP="00810D22">
      <w:pPr>
        <w:widowControl w:val="0"/>
      </w:pPr>
    </w:p>
    <w:p w:rsidR="00810D22" w:rsidRDefault="00810D22" w:rsidP="00810D22">
      <w:pPr>
        <w:widowControl w:val="0"/>
        <w:tabs>
          <w:tab w:val="center" w:pos="590"/>
          <w:tab w:val="center" w:pos="1440"/>
          <w:tab w:val="left" w:pos="1872"/>
          <w:tab w:val="left" w:pos="9187"/>
        </w:tabs>
      </w:pPr>
      <w:r w:rsidRPr="00810D22">
        <w:rPr>
          <w:b/>
        </w:rPr>
        <w:t>HISTORY OF LEGISLATIVE ACTIONS</w:t>
      </w:r>
    </w:p>
    <w:p w:rsidR="00810D22" w:rsidRDefault="00810D22" w:rsidP="00810D22">
      <w:pPr>
        <w:widowControl w:val="0"/>
        <w:tabs>
          <w:tab w:val="center" w:pos="590"/>
          <w:tab w:val="center" w:pos="1440"/>
          <w:tab w:val="left" w:pos="1872"/>
          <w:tab w:val="left" w:pos="9187"/>
        </w:tabs>
      </w:pPr>
    </w:p>
    <w:p w:rsidR="00810D22" w:rsidRPr="00810D22" w:rsidRDefault="00810D22" w:rsidP="00810D22">
      <w:pPr>
        <w:widowControl w:val="0"/>
        <w:tabs>
          <w:tab w:val="center" w:pos="590"/>
          <w:tab w:val="center" w:pos="1440"/>
          <w:tab w:val="left" w:pos="1872"/>
          <w:tab w:val="left" w:pos="9187"/>
        </w:tabs>
      </w:pPr>
      <w:r w:rsidRPr="00810D22">
        <w:rPr>
          <w:u w:val="single"/>
        </w:rPr>
        <w:tab/>
        <w:t>Date</w:t>
      </w:r>
      <w:r w:rsidRPr="00810D22">
        <w:rPr>
          <w:u w:val="single"/>
        </w:rPr>
        <w:tab/>
        <w:t>Body</w:t>
      </w:r>
      <w:r w:rsidRPr="00810D22">
        <w:rPr>
          <w:u w:val="single"/>
        </w:rPr>
        <w:tab/>
        <w:t>Action Description with journal page number</w:t>
      </w:r>
      <w:r w:rsidRPr="00810D22">
        <w:rPr>
          <w:u w:val="single"/>
        </w:rPr>
        <w:tab/>
      </w:r>
    </w:p>
    <w:p w:rsidR="001733CB" w:rsidRDefault="001733CB" w:rsidP="001733CB">
      <w:pPr>
        <w:widowControl w:val="0"/>
        <w:tabs>
          <w:tab w:val="right" w:pos="1008"/>
          <w:tab w:val="left" w:pos="1152"/>
          <w:tab w:val="left" w:pos="1872"/>
          <w:tab w:val="left" w:pos="9187"/>
        </w:tabs>
        <w:ind w:left="2088" w:hanging="2088"/>
      </w:pPr>
      <w:r>
        <w:tab/>
        <w:t>12/12/2018</w:t>
      </w:r>
      <w:r>
        <w:tab/>
        <w:t>Senate</w:t>
      </w:r>
      <w:r>
        <w:tab/>
      </w:r>
      <w:r w:rsidRPr="00A97315">
        <w:t>Prefiled</w:t>
      </w:r>
    </w:p>
    <w:p w:rsidR="001733CB" w:rsidRDefault="001733CB" w:rsidP="001733CB">
      <w:pPr>
        <w:widowControl w:val="0"/>
        <w:tabs>
          <w:tab w:val="right" w:pos="1008"/>
          <w:tab w:val="left" w:pos="1152"/>
          <w:tab w:val="left" w:pos="1872"/>
          <w:tab w:val="left" w:pos="9187"/>
        </w:tabs>
        <w:ind w:left="2088" w:hanging="2088"/>
      </w:pPr>
      <w:r>
        <w:tab/>
        <w:t>12/12/2018</w:t>
      </w:r>
      <w:r>
        <w:tab/>
        <w:t>Senate</w:t>
      </w:r>
      <w:r>
        <w:tab/>
      </w:r>
      <w:r w:rsidRPr="00A97315">
        <w:t xml:space="preserve">Referred to Committee on </w:t>
      </w:r>
      <w:r w:rsidRPr="00A97315">
        <w:rPr>
          <w:b/>
        </w:rPr>
        <w:t>Education</w:t>
      </w:r>
    </w:p>
    <w:p w:rsidR="001733CB" w:rsidRDefault="001733CB" w:rsidP="001733CB">
      <w:pPr>
        <w:widowControl w:val="0"/>
        <w:tabs>
          <w:tab w:val="right" w:pos="1008"/>
          <w:tab w:val="left" w:pos="1152"/>
          <w:tab w:val="left" w:pos="1872"/>
          <w:tab w:val="left" w:pos="9187"/>
        </w:tabs>
        <w:ind w:left="2088" w:hanging="2088"/>
      </w:pPr>
      <w:r>
        <w:tab/>
        <w:t>1/8/2019</w:t>
      </w:r>
      <w:r>
        <w:tab/>
        <w:t>Senate</w:t>
      </w:r>
      <w:r>
        <w:tab/>
      </w:r>
      <w:r w:rsidRPr="00A97315">
        <w:t>Introduced and read first time (</w:t>
      </w:r>
      <w:hyperlink r:id="rId6" w:history="1">
        <w:r w:rsidRPr="00A97315">
          <w:rPr>
            <w:rStyle w:val="Hyperlink"/>
          </w:rPr>
          <w:t>Senate Journal</w:t>
        </w:r>
        <w:r w:rsidRPr="00A97315">
          <w:rPr>
            <w:rStyle w:val="Hyperlink"/>
          </w:rPr>
          <w:noBreakHyphen/>
          <w:t>page 80</w:t>
        </w:r>
      </w:hyperlink>
      <w:r w:rsidRPr="00A97315">
        <w:t>)</w:t>
      </w:r>
    </w:p>
    <w:p w:rsidR="001733CB" w:rsidRDefault="001733CB" w:rsidP="001733CB">
      <w:pPr>
        <w:widowControl w:val="0"/>
        <w:tabs>
          <w:tab w:val="right" w:pos="1008"/>
          <w:tab w:val="left" w:pos="1152"/>
          <w:tab w:val="left" w:pos="1872"/>
          <w:tab w:val="left" w:pos="9187"/>
        </w:tabs>
        <w:ind w:left="2088" w:hanging="2088"/>
      </w:pPr>
      <w:r>
        <w:tab/>
        <w:t>1/8/2019</w:t>
      </w:r>
      <w:r>
        <w:tab/>
        <w:t>Senate</w:t>
      </w:r>
      <w:r>
        <w:tab/>
      </w:r>
      <w:r w:rsidRPr="00A97315">
        <w:t>Ref</w:t>
      </w:r>
      <w:r>
        <w:t xml:space="preserve">erred to Committee on </w:t>
      </w:r>
      <w:r w:rsidRPr="00A97315">
        <w:rPr>
          <w:b/>
        </w:rPr>
        <w:t>Education</w:t>
      </w:r>
      <w:r>
        <w:t xml:space="preserve"> </w:t>
      </w:r>
      <w:r w:rsidRPr="00A97315">
        <w:t>(</w:t>
      </w:r>
      <w:hyperlink r:id="rId7" w:history="1">
        <w:r w:rsidRPr="00A97315">
          <w:rPr>
            <w:rStyle w:val="Hyperlink"/>
          </w:rPr>
          <w:t>Senate Journal</w:t>
        </w:r>
        <w:r w:rsidRPr="00A97315">
          <w:rPr>
            <w:rStyle w:val="Hyperlink"/>
          </w:rPr>
          <w:noBreakHyphen/>
          <w:t>page 80</w:t>
        </w:r>
      </w:hyperlink>
      <w:r w:rsidRPr="00A97315">
        <w:t>)</w:t>
      </w:r>
    </w:p>
    <w:p w:rsidR="001733CB" w:rsidRDefault="001733CB" w:rsidP="001733CB">
      <w:pPr>
        <w:widowControl w:val="0"/>
        <w:tabs>
          <w:tab w:val="right" w:pos="1008"/>
          <w:tab w:val="left" w:pos="1152"/>
          <w:tab w:val="left" w:pos="1872"/>
          <w:tab w:val="left" w:pos="9187"/>
        </w:tabs>
        <w:ind w:left="2088" w:hanging="2088"/>
      </w:pPr>
    </w:p>
    <w:p w:rsidR="00810D22" w:rsidRDefault="00810D22" w:rsidP="00810D2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10D22">
          <w:rPr>
            <w:rStyle w:val="Hyperlink"/>
          </w:rPr>
          <w:t>legislative information</w:t>
        </w:r>
      </w:hyperlink>
      <w:r>
        <w:t xml:space="preserve"> at the website</w:t>
      </w:r>
    </w:p>
    <w:p w:rsidR="00810D22" w:rsidRDefault="00810D22" w:rsidP="00810D22">
      <w:pPr>
        <w:widowControl w:val="0"/>
        <w:tabs>
          <w:tab w:val="right" w:pos="1008"/>
          <w:tab w:val="left" w:pos="1152"/>
          <w:tab w:val="left" w:pos="1872"/>
          <w:tab w:val="left" w:pos="9187"/>
        </w:tabs>
        <w:ind w:left="2088" w:hanging="2088"/>
      </w:pPr>
    </w:p>
    <w:p w:rsidR="00810D22" w:rsidRPr="00810D22" w:rsidRDefault="00810D22" w:rsidP="00810D22">
      <w:pPr>
        <w:widowControl w:val="0"/>
        <w:tabs>
          <w:tab w:val="right" w:pos="1008"/>
          <w:tab w:val="left" w:pos="1152"/>
          <w:tab w:val="left" w:pos="1872"/>
          <w:tab w:val="left" w:pos="9187"/>
        </w:tabs>
        <w:ind w:left="2088" w:hanging="2088"/>
      </w:pPr>
    </w:p>
    <w:p w:rsidR="00810D22" w:rsidRDefault="00810D22" w:rsidP="00810D22">
      <w:pPr>
        <w:widowControl w:val="0"/>
      </w:pPr>
      <w:r w:rsidRPr="00810D22">
        <w:rPr>
          <w:b/>
        </w:rPr>
        <w:t>VERSIONS OF THIS BILL</w:t>
      </w:r>
    </w:p>
    <w:p w:rsidR="00810D22" w:rsidRDefault="00810D22" w:rsidP="00810D22">
      <w:pPr>
        <w:widowControl w:val="0"/>
      </w:pPr>
    </w:p>
    <w:p w:rsidR="00810D22" w:rsidRDefault="00FC02CD" w:rsidP="00810D22">
      <w:pPr>
        <w:widowControl w:val="0"/>
      </w:pPr>
      <w:hyperlink r:id="rId9" w:history="1">
        <w:r w:rsidR="00810D22">
          <w:rPr>
            <w:rStyle w:val="Hyperlink"/>
          </w:rPr>
          <w:t>12/12/2018</w:t>
        </w:r>
      </w:hyperlink>
    </w:p>
    <w:p w:rsidR="00810D22" w:rsidRDefault="00810D22" w:rsidP="00810D22"/>
    <w:p w:rsidR="00810D22" w:rsidRDefault="00810D22" w:rsidP="00810D22">
      <w:pPr>
        <w:sectPr w:rsidR="00810D22" w:rsidSect="00810D22">
          <w:pgSz w:w="12240" w:h="15840" w:code="1"/>
          <w:pgMar w:top="1080" w:right="1440" w:bottom="1080" w:left="1440" w:header="720" w:footer="720" w:gutter="0"/>
          <w:cols w:space="720"/>
          <w:noEndnote/>
          <w:docGrid w:linePitch="360"/>
        </w:sectPr>
      </w:pPr>
    </w:p>
    <w:p w:rsidR="0098700D" w:rsidRPr="00522CE0" w:rsidRDefault="00987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73E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1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C29B3">
        <w:rPr>
          <w:rFonts w:eastAsia="Times New Roman"/>
        </w:rPr>
        <w:t>TO AMEND ARTICLE 5, CHAPTER 1, TITLE 59 OF THE 1976 CODE, RELATING TO FREEDOM OF RELIGION FOR STUDENT ASSOCIATIONS,</w:t>
      </w:r>
      <w:r>
        <w:rPr>
          <w:rFonts w:eastAsia="Times New Roman"/>
        </w:rPr>
        <w:t xml:space="preserve"> BY ADDING SECTION 59-1-436,</w:t>
      </w:r>
      <w:r w:rsidRPr="00BC29B3">
        <w:rPr>
          <w:rFonts w:eastAsia="Times New Roman"/>
        </w:rPr>
        <w:t xml:space="preserve"> TO PROVIDE THAT NO PUBLIC INSTITUTION OF HIGHER LEARNING SHALL TAKE ANY ACTION OR ENFORCE ANY POLICY THAT DENIES A RELIGIOUS STUDENT ASSOCIATION ANY BENEFIT AVAILABLE TO ANY OTHER STUDENT ASSOCIATION BASED ON THE RELIGIOUS STUDENT ASSOCIATION’S REQUIREMENT THAT ITS LEADERS OR MEMBERS ADHERE TO ITS SINCERELY HELD RELIGIOUS BELIEFS OR STANDARDS OF CONDUCT</w:t>
      </w:r>
      <w:r>
        <w:rPr>
          <w:rFonts w:eastAsia="Times New Roman"/>
        </w:rPr>
        <w:t>; AND TO DEFINE NECESSARY TERMS</w:t>
      </w:r>
      <w:r w:rsidRPr="00BC29B3">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3E85" w:rsidRDefault="00473E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73E85" w:rsidRDefault="00473E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9CB" w:rsidRDefault="00473E85"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119CB">
        <w:rPr>
          <w:rFonts w:eastAsia="Times New Roman"/>
        </w:rPr>
        <w:t>This act may be cited as the “Student Association Freedom of Religion Act.”</w:t>
      </w:r>
    </w:p>
    <w:p w:rsidR="007119CB"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9CB" w:rsidRPr="00C60D7C"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w:t>
      </w:r>
      <w:r>
        <w:rPr>
          <w:rFonts w:eastAsia="Times New Roman"/>
        </w:rPr>
        <w:tab/>
      </w:r>
      <w:r w:rsidRPr="00C60D7C">
        <w:rPr>
          <w:rFonts w:eastAsia="Times New Roman"/>
          <w:color w:val="000000" w:themeColor="text1"/>
          <w:u w:color="000000" w:themeColor="text1"/>
        </w:rPr>
        <w:t>Article 5, Chapter 1, Title 59 of the 1976 Code is amended by adding:</w:t>
      </w:r>
    </w:p>
    <w:p w:rsidR="007119CB" w:rsidRPr="00C60D7C"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119CB" w:rsidRPr="00C60D7C"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t>“Section 59</w:t>
      </w:r>
      <w:r w:rsidR="00874847">
        <w:rPr>
          <w:rFonts w:eastAsia="Times New Roman"/>
          <w:color w:val="000000" w:themeColor="text1"/>
          <w:u w:color="000000" w:themeColor="text1"/>
        </w:rPr>
        <w:noBreakHyphen/>
      </w:r>
      <w:r w:rsidRPr="00C60D7C">
        <w:rPr>
          <w:rFonts w:eastAsia="Times New Roman"/>
          <w:color w:val="000000" w:themeColor="text1"/>
          <w:u w:color="000000" w:themeColor="text1"/>
        </w:rPr>
        <w:t>1</w:t>
      </w:r>
      <w:r w:rsidR="00874847">
        <w:rPr>
          <w:rFonts w:eastAsia="Times New Roman"/>
          <w:color w:val="000000" w:themeColor="text1"/>
          <w:u w:color="000000" w:themeColor="text1"/>
        </w:rPr>
        <w:noBreakHyphen/>
      </w:r>
      <w:r w:rsidRPr="00C60D7C">
        <w:rPr>
          <w:rFonts w:eastAsia="Times New Roman"/>
          <w:color w:val="000000" w:themeColor="text1"/>
          <w:u w:color="000000" w:themeColor="text1"/>
        </w:rPr>
        <w:t>436.</w:t>
      </w:r>
      <w:r w:rsidRPr="00C60D7C">
        <w:rPr>
          <w:rFonts w:eastAsia="Times New Roman"/>
          <w:color w:val="000000" w:themeColor="text1"/>
          <w:u w:color="000000" w:themeColor="text1"/>
        </w:rPr>
        <w:tab/>
        <w:t>(A)</w:t>
      </w:r>
      <w:r w:rsidRPr="00C60D7C">
        <w:rPr>
          <w:rFonts w:eastAsia="Times New Roman"/>
          <w:color w:val="000000" w:themeColor="text1"/>
          <w:u w:color="000000" w:themeColor="text1"/>
        </w:rPr>
        <w:tab/>
        <w:t>As used in this section:</w:t>
      </w:r>
    </w:p>
    <w:p w:rsidR="007119CB" w:rsidRPr="00C60D7C"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t>(1)</w:t>
      </w:r>
      <w:r w:rsidRPr="00C60D7C">
        <w:rPr>
          <w:rFonts w:eastAsia="Times New Roman"/>
          <w:color w:val="000000" w:themeColor="text1"/>
          <w:u w:color="000000" w:themeColor="text1"/>
        </w:rPr>
        <w:tab/>
        <w:t xml:space="preserve">‘Benefits’ include, </w:t>
      </w:r>
      <w:r>
        <w:rPr>
          <w:rFonts w:eastAsia="Times New Roman"/>
          <w:color w:val="000000" w:themeColor="text1"/>
          <w:u w:color="000000" w:themeColor="text1"/>
        </w:rPr>
        <w:t>but are not limited to</w:t>
      </w:r>
      <w:r w:rsidRPr="00C60D7C">
        <w:rPr>
          <w:rFonts w:eastAsia="Times New Roman"/>
          <w:color w:val="000000" w:themeColor="text1"/>
          <w:u w:color="000000" w:themeColor="text1"/>
        </w:rPr>
        <w:t>:</w:t>
      </w:r>
    </w:p>
    <w:p w:rsidR="007119CB" w:rsidRPr="00C60D7C"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(a)</w:t>
      </w:r>
      <w:r w:rsidRPr="00C60D7C">
        <w:rPr>
          <w:rFonts w:eastAsia="Times New Roman"/>
          <w:color w:val="000000" w:themeColor="text1"/>
          <w:u w:color="000000" w:themeColor="text1"/>
        </w:rPr>
        <w:tab/>
        <w:t>recognition;</w:t>
      </w:r>
    </w:p>
    <w:p w:rsidR="007119CB" w:rsidRPr="00C60D7C"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(b)</w:t>
      </w:r>
      <w:r w:rsidRPr="00C60D7C">
        <w:rPr>
          <w:rFonts w:eastAsia="Times New Roman"/>
          <w:color w:val="000000" w:themeColor="text1"/>
          <w:u w:color="000000" w:themeColor="text1"/>
        </w:rPr>
        <w:tab/>
        <w:t>registration;</w:t>
      </w:r>
      <w:r w:rsidRPr="00C60D7C">
        <w:rPr>
          <w:rFonts w:eastAsia="Times New Roman"/>
          <w:color w:val="000000" w:themeColor="text1"/>
          <w:u w:color="000000" w:themeColor="text1"/>
        </w:rPr>
        <w:tab/>
      </w:r>
    </w:p>
    <w:p w:rsidR="007119CB" w:rsidRPr="00C60D7C"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(c)</w:t>
      </w:r>
      <w:r w:rsidRPr="00C60D7C">
        <w:rPr>
          <w:rFonts w:eastAsia="Times New Roman"/>
          <w:color w:val="000000" w:themeColor="text1"/>
          <w:u w:color="000000" w:themeColor="text1"/>
        </w:rPr>
        <w:tab/>
        <w:t>the use of facilities of the public institution of higher learning for meetings or speaking purposes;</w:t>
      </w:r>
    </w:p>
    <w:p w:rsidR="007119CB" w:rsidRPr="00C60D7C"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(d)</w:t>
      </w:r>
      <w:r w:rsidRPr="00C60D7C">
        <w:rPr>
          <w:rFonts w:eastAsia="Times New Roman"/>
          <w:color w:val="000000" w:themeColor="text1"/>
          <w:u w:color="000000" w:themeColor="text1"/>
        </w:rPr>
        <w:tab/>
        <w:t>the use of channels of communication of the public institution of higher learning; and</w:t>
      </w:r>
    </w:p>
    <w:p w:rsidR="007119CB" w:rsidRPr="00C60D7C"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r>
      <w:r w:rsidRPr="00C60D7C">
        <w:rPr>
          <w:rFonts w:eastAsia="Times New Roman"/>
          <w:color w:val="000000" w:themeColor="text1"/>
          <w:u w:color="000000" w:themeColor="text1"/>
        </w:rPr>
        <w:tab/>
      </w:r>
      <w:r w:rsidRPr="00C60D7C">
        <w:rPr>
          <w:rFonts w:eastAsia="Times New Roman"/>
          <w:color w:val="000000" w:themeColor="text1"/>
          <w:u w:color="000000" w:themeColor="text1"/>
        </w:rPr>
        <w:tab/>
        <w:t>(e)</w:t>
      </w:r>
      <w:r w:rsidRPr="00C60D7C">
        <w:rPr>
          <w:rFonts w:eastAsia="Times New Roman"/>
          <w:color w:val="000000" w:themeColor="text1"/>
          <w:u w:color="000000" w:themeColor="text1"/>
        </w:rPr>
        <w:tab/>
        <w:t>funding sources that are otherwise available to any other student association in the public institution of higher learning.</w:t>
      </w:r>
    </w:p>
    <w:p w:rsidR="007119CB" w:rsidRPr="00C60D7C"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lastRenderedPageBreak/>
        <w:tab/>
      </w:r>
      <w:r w:rsidRPr="00C60D7C">
        <w:rPr>
          <w:rFonts w:eastAsia="Times New Roman"/>
          <w:color w:val="000000" w:themeColor="text1"/>
          <w:u w:color="000000" w:themeColor="text1"/>
        </w:rPr>
        <w:tab/>
        <w:t>(2)</w:t>
      </w:r>
      <w:r w:rsidRPr="00C60D7C">
        <w:rPr>
          <w:rFonts w:eastAsia="Times New Roman"/>
          <w:color w:val="000000" w:themeColor="text1"/>
          <w:u w:color="000000" w:themeColor="text1"/>
        </w:rPr>
        <w:tab/>
        <w:t>‘Public institution of higher learning’ shall have the meaning provided in Section 59</w:t>
      </w:r>
      <w:r w:rsidR="00874847">
        <w:rPr>
          <w:rFonts w:eastAsia="Times New Roman"/>
          <w:color w:val="000000" w:themeColor="text1"/>
          <w:u w:color="000000" w:themeColor="text1"/>
        </w:rPr>
        <w:noBreakHyphen/>
      </w:r>
      <w:r w:rsidRPr="00C60D7C">
        <w:rPr>
          <w:rFonts w:eastAsia="Times New Roman"/>
          <w:color w:val="000000" w:themeColor="text1"/>
          <w:u w:color="000000" w:themeColor="text1"/>
        </w:rPr>
        <w:t>103</w:t>
      </w:r>
      <w:r w:rsidR="00874847">
        <w:rPr>
          <w:rFonts w:eastAsia="Times New Roman"/>
          <w:color w:val="000000" w:themeColor="text1"/>
          <w:u w:color="000000" w:themeColor="text1"/>
        </w:rPr>
        <w:noBreakHyphen/>
      </w:r>
      <w:r w:rsidRPr="00C60D7C">
        <w:rPr>
          <w:rFonts w:eastAsia="Times New Roman"/>
          <w:color w:val="000000" w:themeColor="text1"/>
          <w:u w:color="000000" w:themeColor="text1"/>
        </w:rPr>
        <w:t>5.</w:t>
      </w:r>
    </w:p>
    <w:p w:rsidR="007119CB" w:rsidRPr="00C60D7C"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60D7C">
        <w:rPr>
          <w:rFonts w:eastAsia="Times New Roman"/>
          <w:color w:val="000000" w:themeColor="text1"/>
          <w:u w:color="000000" w:themeColor="text1"/>
        </w:rPr>
        <w:tab/>
        <w:t>(B)</w:t>
      </w:r>
      <w:r w:rsidRPr="00C60D7C">
        <w:rPr>
          <w:rFonts w:eastAsia="Times New Roman"/>
          <w:color w:val="000000" w:themeColor="text1"/>
          <w:u w:color="000000" w:themeColor="text1"/>
        </w:rPr>
        <w:tab/>
        <w:t>No public institution of higher learning shall take any action or enforce any policy that denies a religious student association any benefit available to any other student association based on the religious student association’s requirement that its leaders or members adhere to its sincerely held religious beliefs or standards of conduct.</w:t>
      </w:r>
    </w:p>
    <w:p w:rsidR="007119CB"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C60D7C">
        <w:rPr>
          <w:rFonts w:eastAsia="Times New Roman"/>
          <w:color w:val="000000" w:themeColor="text1"/>
          <w:u w:color="000000" w:themeColor="text1"/>
        </w:rPr>
        <w:tab/>
        <w:t>(C)</w:t>
      </w:r>
      <w:r w:rsidRPr="00C60D7C">
        <w:rPr>
          <w:rFonts w:eastAsia="Times New Roman"/>
          <w:color w:val="000000" w:themeColor="text1"/>
          <w:u w:color="000000" w:themeColor="text1"/>
        </w:rPr>
        <w:tab/>
        <w:t>This section does not apply to religious student associations that intentionally incite or produce likely and imminent illegal action prohibited by statute or general law.”</w:t>
      </w:r>
    </w:p>
    <w:p w:rsidR="007119CB"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473E85" w:rsidRDefault="007119CB" w:rsidP="0071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3.</w:t>
      </w:r>
      <w:r>
        <w:rPr>
          <w:rFonts w:eastAsia="Times New Roman"/>
          <w:color w:val="000000" w:themeColor="text1"/>
          <w:u w:color="000000" w:themeColor="text1"/>
        </w:rPr>
        <w:tab/>
      </w:r>
      <w:r w:rsidRPr="00C60D7C">
        <w:rPr>
          <w:rFonts w:eastAsia="Times New Roman"/>
          <w:color w:val="000000" w:themeColor="text1"/>
          <w:u w:color="000000" w:themeColor="text1"/>
        </w:rPr>
        <w:t xml:space="preserve">If any section, subsection, paragraph, subparagraph, sentence, clause, phrase, or word of this act is for any reason held to be unconstitutional or invalid, </w:t>
      </w:r>
      <w:r>
        <w:rPr>
          <w:rFonts w:eastAsia="Times New Roman"/>
          <w:color w:val="000000" w:themeColor="text1"/>
          <w:u w:color="000000" w:themeColor="text1"/>
        </w:rPr>
        <w:t xml:space="preserve">then </w:t>
      </w:r>
      <w:r w:rsidRPr="00C60D7C">
        <w:rPr>
          <w:rFonts w:eastAsia="Times New Roman"/>
          <w:color w:val="000000" w:themeColor="text1"/>
          <w:u w:color="000000" w:themeColor="text1"/>
        </w:rPr>
        <w:t>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73E85" w:rsidRDefault="00473E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E85" w:rsidRPr="00522CE0" w:rsidRDefault="00473E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119CB">
        <w:rPr>
          <w:rFonts w:eastAsia="Times New Roman"/>
        </w:rPr>
        <w:t>4</w:t>
      </w:r>
      <w:r>
        <w:rPr>
          <w:rFonts w:eastAsia="Times New Roman"/>
        </w:rPr>
        <w:t>.</w:t>
      </w:r>
      <w:r>
        <w:rPr>
          <w:rFonts w:eastAsia="Times New Roman"/>
        </w:rPr>
        <w:tab/>
        <w:t>This act takes effect upon approval by the Governor.</w:t>
      </w:r>
    </w:p>
    <w:p w:rsidR="00A1558D" w:rsidRDefault="0087484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0D22" w:rsidRDefault="00810D22" w:rsidP="00810D22">
      <w:pPr>
        <w:suppressAutoHyphens/>
        <w:jc w:val="both"/>
        <w:rPr>
          <w:rFonts w:eastAsia="Times New Roman"/>
        </w:rPr>
      </w:pPr>
    </w:p>
    <w:sectPr w:rsidR="00810D22" w:rsidSect="00810D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E85" w:rsidRDefault="00473E85" w:rsidP="00522CE0">
      <w:r>
        <w:separator/>
      </w:r>
    </w:p>
  </w:endnote>
  <w:endnote w:type="continuationSeparator" w:id="0">
    <w:p w:rsidR="00473E85" w:rsidRDefault="00473E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0E3114-B6E2-49CB-924E-A4AF756CCA75}"/>
    <w:embedBold r:id="rId2" w:fontKey="{9E118888-643C-43E2-811B-98651C3621B4}"/>
  </w:font>
  <w:font w:name="Calibri">
    <w:panose1 w:val="020F0502020204030204"/>
    <w:charset w:val="00"/>
    <w:family w:val="swiss"/>
    <w:pitch w:val="variable"/>
    <w:sig w:usb0="E00002FF" w:usb1="4000ACFF" w:usb2="00000001" w:usb3="00000000" w:csb0="0000019F" w:csb1="00000000"/>
    <w:embedRegular r:id="rId3" w:fontKey="{AD02AD7C-5C5E-4798-AA4E-2F77764065D4}"/>
    <w:embedBold r:id="rId4" w:fontKey="{433BF1F4-7D45-4658-BD3D-500F60FB8EC4}"/>
  </w:font>
  <w:font w:name="Cambria">
    <w:panose1 w:val="02040503050406030204"/>
    <w:charset w:val="00"/>
    <w:family w:val="roman"/>
    <w:pitch w:val="variable"/>
    <w:sig w:usb0="E00002FF" w:usb1="400004FF" w:usb2="00000000" w:usb3="00000000" w:csb0="0000019F" w:csb1="00000000"/>
    <w:embedRegular r:id="rId5" w:fontKey="{59A406BC-3FAB-41F2-8538-CF81636123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D22" w:rsidRPr="0098700D" w:rsidRDefault="00810D22" w:rsidP="0098700D">
    <w:pPr>
      <w:pStyle w:val="Footer"/>
      <w:tabs>
        <w:tab w:val="clear" w:pos="4680"/>
        <w:tab w:val="clear" w:pos="9360"/>
        <w:tab w:val="center" w:pos="2995"/>
      </w:tabs>
      <w:spacing w:before="120"/>
    </w:pPr>
    <w:r>
      <w:t>[87]</w:t>
    </w:r>
    <w:r>
      <w:tab/>
    </w:r>
    <w:r>
      <w:fldChar w:fldCharType="begin"/>
    </w:r>
    <w:r>
      <w:instrText xml:space="preserve"> PAGE  \* MERGEFORMAT </w:instrText>
    </w:r>
    <w:r>
      <w:fldChar w:fldCharType="separate"/>
    </w:r>
    <w:r w:rsidR="000211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E85" w:rsidRDefault="00473E85" w:rsidP="00522CE0">
      <w:r>
        <w:separator/>
      </w:r>
    </w:p>
  </w:footnote>
  <w:footnote w:type="continuationSeparator" w:id="0">
    <w:p w:rsidR="00473E85" w:rsidRDefault="00473E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FREE.KMM.GEC"/>
    <w:docVar w:name="CoverAttorneyInitials" w:val="KMM"/>
    <w:docVar w:name="CoverAttorneyLastName" w:val="Moffitt"/>
    <w:docVar w:name="CoverBillType" w:val="b"/>
    <w:docVar w:name="CoverSenator" w:val="GEC"/>
    <w:docVar w:name="dvBillNumber" w:val="87"/>
    <w:docVar w:name="dvBillNumberPrefix" w:val="S. "/>
    <w:docVar w:name="dvOriginalBody" w:val="Senate"/>
    <w:docVar w:name="fulldraftpath" w:val="L:\S-RES\GEC\020FREE.KMM.GEC.DOCX"/>
    <w:docVar w:name="NameofBody" w:val="S"/>
    <w:docVar w:name="vgroup2" w:val="S-RES"/>
  </w:docVars>
  <w:rsids>
    <w:rsidRoot w:val="00473E85"/>
    <w:rsid w:val="000211F8"/>
    <w:rsid w:val="00042AC1"/>
    <w:rsid w:val="00046516"/>
    <w:rsid w:val="00072458"/>
    <w:rsid w:val="0007601D"/>
    <w:rsid w:val="000B0720"/>
    <w:rsid w:val="000B5EAF"/>
    <w:rsid w:val="000D6E7E"/>
    <w:rsid w:val="001315B2"/>
    <w:rsid w:val="00170561"/>
    <w:rsid w:val="001733CB"/>
    <w:rsid w:val="00186AC9"/>
    <w:rsid w:val="00197DF1"/>
    <w:rsid w:val="001B3DD9"/>
    <w:rsid w:val="001B7E5D"/>
    <w:rsid w:val="001D3BAC"/>
    <w:rsid w:val="00216025"/>
    <w:rsid w:val="00245C4E"/>
    <w:rsid w:val="002B7730"/>
    <w:rsid w:val="002C1321"/>
    <w:rsid w:val="002C2031"/>
    <w:rsid w:val="002C5896"/>
    <w:rsid w:val="002D3BED"/>
    <w:rsid w:val="00307C2B"/>
    <w:rsid w:val="00315D04"/>
    <w:rsid w:val="00355920"/>
    <w:rsid w:val="00383247"/>
    <w:rsid w:val="003D6E2B"/>
    <w:rsid w:val="003E7597"/>
    <w:rsid w:val="004123F2"/>
    <w:rsid w:val="00413EBF"/>
    <w:rsid w:val="0044020F"/>
    <w:rsid w:val="00450668"/>
    <w:rsid w:val="00454138"/>
    <w:rsid w:val="00473E85"/>
    <w:rsid w:val="004813A2"/>
    <w:rsid w:val="004952FA"/>
    <w:rsid w:val="004B6A22"/>
    <w:rsid w:val="004D7F37"/>
    <w:rsid w:val="00522CE0"/>
    <w:rsid w:val="00541951"/>
    <w:rsid w:val="00565148"/>
    <w:rsid w:val="00570403"/>
    <w:rsid w:val="00593361"/>
    <w:rsid w:val="005A323D"/>
    <w:rsid w:val="005A413B"/>
    <w:rsid w:val="005A5017"/>
    <w:rsid w:val="005A648C"/>
    <w:rsid w:val="005F07AC"/>
    <w:rsid w:val="005F1745"/>
    <w:rsid w:val="006A1802"/>
    <w:rsid w:val="006C0CBB"/>
    <w:rsid w:val="006C74EA"/>
    <w:rsid w:val="007119CB"/>
    <w:rsid w:val="00720D40"/>
    <w:rsid w:val="007318D4"/>
    <w:rsid w:val="0073229D"/>
    <w:rsid w:val="00765784"/>
    <w:rsid w:val="007A4390"/>
    <w:rsid w:val="007E5CB7"/>
    <w:rsid w:val="00810D22"/>
    <w:rsid w:val="008314D2"/>
    <w:rsid w:val="00870F6F"/>
    <w:rsid w:val="00874847"/>
    <w:rsid w:val="008B2F42"/>
    <w:rsid w:val="008C3697"/>
    <w:rsid w:val="008E185F"/>
    <w:rsid w:val="008F023B"/>
    <w:rsid w:val="00904E16"/>
    <w:rsid w:val="009162B3"/>
    <w:rsid w:val="00927C62"/>
    <w:rsid w:val="00983951"/>
    <w:rsid w:val="00984124"/>
    <w:rsid w:val="00984640"/>
    <w:rsid w:val="0098700D"/>
    <w:rsid w:val="00995C37"/>
    <w:rsid w:val="009C118A"/>
    <w:rsid w:val="00A02011"/>
    <w:rsid w:val="00A1558D"/>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3A6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2F40107-C695-4ED5-B4A1-7C5791724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10D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7&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87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500</Words>
  <Characters>2835</Characters>
  <Application>Microsoft Office Word</Application>
  <DocSecurity>0</DocSecurity>
  <Lines>101</Lines>
  <Paragraphs>37</Paragraphs>
  <ScaleCrop>false</ScaleCrop>
  <Company> </Company>
  <LinksUpToDate>false</LinksUpToDate>
  <CharactersWithSpaces>3325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87: Religious freedom for student associations - South Carolina Legislature Online</dc:title>
  <dc:subject/>
  <dc:creator>Rebecca Landau</dc:creator>
  <cp:keywords/>
  <dc:description/>
  <cp:lastModifiedBy>S Volk</cp:lastModifiedBy>
  <cp:revision>2</cp:revision>
  <dcterms:created xsi:type="dcterms:W3CDTF">2019-01-15T18:18:00Z</dcterms:created>
  <dcterms:modified xsi:type="dcterms:W3CDTF">2019-01-15T18:18:00Z</dcterms:modified>
</cp:coreProperties>
</file>