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253F1" w:rsidRDefault="004253F1" w:rsidP="004253F1">
      <w:pPr>
        <w:widowControl w:val="0"/>
        <w:jc w:val="center"/>
      </w:pPr>
      <w:r w:rsidRPr="004253F1">
        <w:rPr>
          <w:b/>
        </w:rPr>
        <w:t>South Carolina General Assembly</w:t>
      </w:r>
    </w:p>
    <w:p w:rsidR="004253F1" w:rsidRDefault="004253F1" w:rsidP="004253F1">
      <w:pPr>
        <w:widowControl w:val="0"/>
        <w:jc w:val="center"/>
      </w:pPr>
      <w:r>
        <w:t>124th Session, 2021-2022</w:t>
      </w:r>
    </w:p>
    <w:p w:rsidR="004253F1" w:rsidRDefault="004253F1" w:rsidP="004253F1">
      <w:pPr>
        <w:widowControl w:val="0"/>
        <w:jc w:val="left"/>
      </w:pPr>
    </w:p>
    <w:p w:rsidR="004253F1" w:rsidRDefault="004253F1" w:rsidP="004253F1">
      <w:pPr>
        <w:widowControl w:val="0"/>
        <w:jc w:val="left"/>
        <w:rPr>
          <w:b/>
        </w:rPr>
      </w:pPr>
      <w:r w:rsidRPr="004253F1">
        <w:rPr>
          <w:b/>
        </w:rPr>
        <w:t>H. 3162</w:t>
      </w:r>
    </w:p>
    <w:p w:rsidR="004253F1" w:rsidRDefault="004253F1" w:rsidP="004253F1">
      <w:pPr>
        <w:widowControl w:val="0"/>
        <w:jc w:val="left"/>
        <w:rPr>
          <w:b/>
        </w:rPr>
      </w:pPr>
    </w:p>
    <w:p w:rsidR="004253F1" w:rsidRDefault="004253F1" w:rsidP="004253F1">
      <w:pPr>
        <w:widowControl w:val="0"/>
        <w:jc w:val="left"/>
      </w:pPr>
      <w:r w:rsidRPr="004253F1">
        <w:rPr>
          <w:b/>
        </w:rPr>
        <w:t>STATUS INFORMATION</w:t>
      </w:r>
    </w:p>
    <w:p w:rsidR="004253F1" w:rsidRDefault="004253F1" w:rsidP="004253F1">
      <w:pPr>
        <w:widowControl w:val="0"/>
        <w:jc w:val="left"/>
      </w:pPr>
    </w:p>
    <w:p w:rsidR="004253F1" w:rsidRDefault="004253F1" w:rsidP="004253F1">
      <w:pPr>
        <w:widowControl w:val="0"/>
        <w:jc w:val="left"/>
      </w:pPr>
      <w:r>
        <w:t>General Bill</w:t>
      </w:r>
    </w:p>
    <w:p w:rsidR="004253F1" w:rsidRDefault="00507850" w:rsidP="004253F1">
      <w:pPr>
        <w:widowControl w:val="0"/>
        <w:jc w:val="left"/>
      </w:pPr>
      <w:r>
        <w:t>Sponsors: Reps. King and Robinson</w:t>
      </w:r>
    </w:p>
    <w:p w:rsidR="004253F1" w:rsidRDefault="004253F1" w:rsidP="004253F1">
      <w:pPr>
        <w:widowControl w:val="0"/>
        <w:jc w:val="left"/>
      </w:pPr>
      <w:r>
        <w:t>Document Path: l:\council\bills\cc\15825vr21.docx</w:t>
      </w:r>
    </w:p>
    <w:p w:rsidR="004253F1" w:rsidRDefault="004253F1" w:rsidP="004253F1">
      <w:pPr>
        <w:widowControl w:val="0"/>
        <w:jc w:val="left"/>
      </w:pPr>
    </w:p>
    <w:p w:rsidR="00AB37F8" w:rsidRDefault="00AB37F8" w:rsidP="004253F1">
      <w:pPr>
        <w:widowControl w:val="0"/>
        <w:jc w:val="left"/>
      </w:pPr>
      <w:r>
        <w:t>Introduced in the House on January 12, 2021</w:t>
      </w:r>
    </w:p>
    <w:p w:rsidR="00AB37F8" w:rsidRPr="00AB37F8" w:rsidRDefault="00AB37F8" w:rsidP="004253F1">
      <w:pPr>
        <w:widowControl w:val="0"/>
        <w:jc w:val="left"/>
      </w:pPr>
      <w:r>
        <w:t xml:space="preserve">Currently residing in the House Committee on </w:t>
      </w:r>
      <w:r w:rsidRPr="00AB37F8">
        <w:rPr>
          <w:b/>
        </w:rPr>
        <w:t>Judiciary</w:t>
      </w:r>
    </w:p>
    <w:p w:rsidR="00AB37F8" w:rsidRDefault="00AB37F8" w:rsidP="004253F1">
      <w:pPr>
        <w:widowControl w:val="0"/>
        <w:jc w:val="left"/>
      </w:pPr>
    </w:p>
    <w:p w:rsidR="004253F1" w:rsidRDefault="00BA0B24" w:rsidP="004253F1">
      <w:pPr>
        <w:widowControl w:val="0"/>
        <w:jc w:val="left"/>
      </w:pPr>
      <w:r>
        <w:t>Summary: Foster care, caseworkers</w:t>
      </w:r>
    </w:p>
    <w:p w:rsidR="004253F1" w:rsidRDefault="004253F1" w:rsidP="004253F1">
      <w:pPr>
        <w:widowControl w:val="0"/>
        <w:jc w:val="left"/>
      </w:pPr>
    </w:p>
    <w:p w:rsidR="004253F1" w:rsidRDefault="004253F1" w:rsidP="004253F1">
      <w:pPr>
        <w:widowControl w:val="0"/>
        <w:jc w:val="left"/>
      </w:pPr>
    </w:p>
    <w:p w:rsidR="004253F1" w:rsidRDefault="004253F1" w:rsidP="004253F1">
      <w:pPr>
        <w:widowControl w:val="0"/>
        <w:tabs>
          <w:tab w:val="center" w:pos="590"/>
          <w:tab w:val="center" w:pos="1440"/>
          <w:tab w:val="left" w:pos="1872"/>
          <w:tab w:val="left" w:pos="9187"/>
        </w:tabs>
        <w:jc w:val="left"/>
      </w:pPr>
      <w:r w:rsidRPr="004253F1">
        <w:rPr>
          <w:b/>
        </w:rPr>
        <w:t>HISTORY OF LEGISLATIVE ACTIONS</w:t>
      </w:r>
    </w:p>
    <w:p w:rsidR="004253F1" w:rsidRDefault="004253F1" w:rsidP="004253F1">
      <w:pPr>
        <w:widowControl w:val="0"/>
        <w:tabs>
          <w:tab w:val="center" w:pos="590"/>
          <w:tab w:val="center" w:pos="1440"/>
          <w:tab w:val="left" w:pos="1872"/>
          <w:tab w:val="left" w:pos="9187"/>
        </w:tabs>
        <w:jc w:val="left"/>
      </w:pPr>
    </w:p>
    <w:p w:rsidR="004253F1" w:rsidRPr="004253F1" w:rsidRDefault="004253F1" w:rsidP="004253F1">
      <w:pPr>
        <w:widowControl w:val="0"/>
        <w:tabs>
          <w:tab w:val="center" w:pos="590"/>
          <w:tab w:val="center" w:pos="1440"/>
          <w:tab w:val="left" w:pos="1872"/>
          <w:tab w:val="left" w:pos="9187"/>
        </w:tabs>
        <w:jc w:val="left"/>
      </w:pPr>
      <w:r w:rsidRPr="004253F1">
        <w:rPr>
          <w:u w:val="single"/>
        </w:rPr>
        <w:tab/>
        <w:t>Date</w:t>
      </w:r>
      <w:r w:rsidRPr="004253F1">
        <w:rPr>
          <w:u w:val="single"/>
        </w:rPr>
        <w:tab/>
        <w:t>Body</w:t>
      </w:r>
      <w:r w:rsidRPr="004253F1">
        <w:rPr>
          <w:u w:val="single"/>
        </w:rPr>
        <w:tab/>
        <w:t>Action Description with journal page number</w:t>
      </w:r>
      <w:r w:rsidRPr="004253F1">
        <w:rPr>
          <w:u w:val="single"/>
        </w:rPr>
        <w:tab/>
      </w:r>
    </w:p>
    <w:p w:rsidR="00824279" w:rsidRDefault="00824279" w:rsidP="00824279">
      <w:pPr>
        <w:widowControl w:val="0"/>
        <w:tabs>
          <w:tab w:val="right" w:pos="1008"/>
          <w:tab w:val="left" w:pos="1152"/>
          <w:tab w:val="left" w:pos="1872"/>
          <w:tab w:val="left" w:pos="9187"/>
        </w:tabs>
        <w:ind w:left="2088" w:hanging="2088"/>
      </w:pPr>
      <w:r>
        <w:tab/>
        <w:t>12/9/2020</w:t>
      </w:r>
      <w:r>
        <w:tab/>
        <w:t>House</w:t>
      </w:r>
      <w:r>
        <w:tab/>
        <w:t>Prefiled</w:t>
      </w:r>
    </w:p>
    <w:p w:rsidR="00824279" w:rsidRDefault="00824279" w:rsidP="00824279">
      <w:pPr>
        <w:widowControl w:val="0"/>
        <w:tabs>
          <w:tab w:val="right" w:pos="1008"/>
          <w:tab w:val="left" w:pos="1152"/>
          <w:tab w:val="left" w:pos="1872"/>
          <w:tab w:val="left" w:pos="9187"/>
        </w:tabs>
        <w:ind w:left="2088" w:hanging="2088"/>
      </w:pPr>
      <w:r>
        <w:tab/>
        <w:t>12/9/2020</w:t>
      </w:r>
      <w:r>
        <w:tab/>
        <w:t>House</w:t>
      </w:r>
      <w:r>
        <w:tab/>
        <w:t xml:space="preserve">Referred to Committee on </w:t>
      </w:r>
      <w:r w:rsidRPr="00F27467">
        <w:rPr>
          <w:b/>
        </w:rPr>
        <w:t>Judiciary</w:t>
      </w:r>
    </w:p>
    <w:p w:rsidR="00824279" w:rsidRDefault="00824279" w:rsidP="00824279">
      <w:pPr>
        <w:widowControl w:val="0"/>
        <w:tabs>
          <w:tab w:val="right" w:pos="1008"/>
          <w:tab w:val="left" w:pos="1152"/>
          <w:tab w:val="left" w:pos="1872"/>
          <w:tab w:val="left" w:pos="9187"/>
        </w:tabs>
        <w:ind w:left="2088" w:hanging="2088"/>
      </w:pPr>
      <w:r>
        <w:tab/>
        <w:t>1/12/2021</w:t>
      </w:r>
      <w:r>
        <w:tab/>
        <w:t>House</w:t>
      </w:r>
      <w:r>
        <w:tab/>
        <w:t>Introduced and read first time (</w:t>
      </w:r>
      <w:hyperlink r:id="rId7" w:history="1">
        <w:r w:rsidRPr="00F27467">
          <w:rPr>
            <w:rStyle w:val="Hyperlink"/>
          </w:rPr>
          <w:t>House Journal</w:t>
        </w:r>
        <w:r w:rsidRPr="00F27467">
          <w:rPr>
            <w:rStyle w:val="Hyperlink"/>
          </w:rPr>
          <w:noBreakHyphen/>
          <w:t>page 95</w:t>
        </w:r>
      </w:hyperlink>
      <w:r>
        <w:t>)</w:t>
      </w:r>
    </w:p>
    <w:p w:rsidR="00824279" w:rsidRDefault="00824279" w:rsidP="00824279">
      <w:pPr>
        <w:widowControl w:val="0"/>
        <w:tabs>
          <w:tab w:val="right" w:pos="1008"/>
          <w:tab w:val="left" w:pos="1152"/>
          <w:tab w:val="left" w:pos="1872"/>
          <w:tab w:val="left" w:pos="9187"/>
        </w:tabs>
        <w:ind w:left="2088" w:hanging="2088"/>
      </w:pPr>
      <w:r>
        <w:tab/>
        <w:t>1/12/2021</w:t>
      </w:r>
      <w:r>
        <w:tab/>
        <w:t>House</w:t>
      </w:r>
      <w:r>
        <w:tab/>
        <w:t xml:space="preserve">Referred to Committee on </w:t>
      </w:r>
      <w:r w:rsidRPr="00F27467">
        <w:rPr>
          <w:b/>
        </w:rPr>
        <w:t>Judiciary</w:t>
      </w:r>
      <w:r>
        <w:t xml:space="preserve"> (</w:t>
      </w:r>
      <w:hyperlink r:id="rId8" w:history="1">
        <w:r w:rsidRPr="00F27467">
          <w:rPr>
            <w:rStyle w:val="Hyperlink"/>
          </w:rPr>
          <w:t>House Journal</w:t>
        </w:r>
        <w:r w:rsidRPr="00F27467">
          <w:rPr>
            <w:rStyle w:val="Hyperlink"/>
          </w:rPr>
          <w:noBreakHyphen/>
          <w:t>page 95</w:t>
        </w:r>
      </w:hyperlink>
      <w:r>
        <w:t>)</w:t>
      </w:r>
    </w:p>
    <w:p w:rsidR="00824279" w:rsidRDefault="00824279" w:rsidP="00824279">
      <w:pPr>
        <w:widowControl w:val="0"/>
        <w:tabs>
          <w:tab w:val="right" w:pos="1008"/>
          <w:tab w:val="left" w:pos="1152"/>
          <w:tab w:val="left" w:pos="1872"/>
          <w:tab w:val="left" w:pos="9187"/>
        </w:tabs>
        <w:ind w:left="2088" w:hanging="2088"/>
      </w:pPr>
    </w:p>
    <w:p w:rsidR="004253F1" w:rsidRDefault="004253F1" w:rsidP="004253F1">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4253F1">
          <w:rPr>
            <w:rStyle w:val="Hyperlink"/>
          </w:rPr>
          <w:t>legislative information</w:t>
        </w:r>
      </w:hyperlink>
      <w:r>
        <w:t xml:space="preserve"> at the website</w:t>
      </w:r>
    </w:p>
    <w:p w:rsidR="004253F1" w:rsidRDefault="004253F1" w:rsidP="004253F1">
      <w:pPr>
        <w:widowControl w:val="0"/>
        <w:tabs>
          <w:tab w:val="right" w:pos="1008"/>
          <w:tab w:val="left" w:pos="1152"/>
          <w:tab w:val="left" w:pos="1872"/>
          <w:tab w:val="left" w:pos="9187"/>
        </w:tabs>
        <w:ind w:left="2088" w:hanging="2088"/>
        <w:jc w:val="left"/>
      </w:pPr>
    </w:p>
    <w:p w:rsidR="004253F1" w:rsidRPr="004253F1" w:rsidRDefault="004253F1" w:rsidP="004253F1">
      <w:pPr>
        <w:widowControl w:val="0"/>
        <w:tabs>
          <w:tab w:val="right" w:pos="1008"/>
          <w:tab w:val="left" w:pos="1152"/>
          <w:tab w:val="left" w:pos="1872"/>
          <w:tab w:val="left" w:pos="9187"/>
        </w:tabs>
        <w:ind w:left="2088" w:hanging="2088"/>
        <w:jc w:val="left"/>
      </w:pPr>
    </w:p>
    <w:p w:rsidR="004253F1" w:rsidRDefault="004253F1" w:rsidP="004253F1">
      <w:pPr>
        <w:widowControl w:val="0"/>
        <w:jc w:val="left"/>
      </w:pPr>
      <w:r w:rsidRPr="004253F1">
        <w:rPr>
          <w:b/>
        </w:rPr>
        <w:t>VERSIONS OF THIS BILL</w:t>
      </w:r>
    </w:p>
    <w:p w:rsidR="004253F1" w:rsidRDefault="004253F1" w:rsidP="004253F1">
      <w:pPr>
        <w:widowControl w:val="0"/>
        <w:jc w:val="left"/>
      </w:pPr>
    </w:p>
    <w:p w:rsidR="004253F1" w:rsidRDefault="00E840B0" w:rsidP="004253F1">
      <w:pPr>
        <w:widowControl w:val="0"/>
        <w:jc w:val="left"/>
      </w:pPr>
      <w:hyperlink r:id="rId10" w:history="1">
        <w:r w:rsidR="004253F1">
          <w:rPr>
            <w:rStyle w:val="Hyperlink"/>
          </w:rPr>
          <w:t>12/9/2020</w:t>
        </w:r>
      </w:hyperlink>
    </w:p>
    <w:p w:rsidR="004253F1" w:rsidRDefault="004253F1" w:rsidP="004253F1"/>
    <w:p w:rsidR="004253F1" w:rsidRDefault="004253F1" w:rsidP="004253F1">
      <w:pPr>
        <w:sectPr w:rsidR="004253F1" w:rsidSect="004253F1">
          <w:pgSz w:w="12240" w:h="15840" w:code="1"/>
          <w:pgMar w:top="1080" w:right="1440" w:bottom="1080" w:left="1440" w:header="720" w:footer="720" w:gutter="0"/>
          <w:cols w:space="720"/>
          <w:noEndnote/>
          <w:docGrid w:linePitch="360"/>
        </w:sectPr>
      </w:pPr>
    </w:p>
    <w:p w:rsidR="009E3DF9" w:rsidRDefault="009E3DF9" w:rsidP="00EC5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5313" w:rsidRDefault="00EC5313" w:rsidP="00EC5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5313" w:rsidRDefault="00EC5313" w:rsidP="00EC5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5313" w:rsidRDefault="00EC5313" w:rsidP="00EC5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5313" w:rsidRDefault="00EC5313" w:rsidP="00EC5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5313" w:rsidRDefault="00EC5313" w:rsidP="00EC5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5313" w:rsidRDefault="00EC5313" w:rsidP="00EC5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E3D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D230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B1A4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4F1886">
        <w:rPr>
          <w:color w:val="000000" w:themeColor="text1"/>
          <w:u w:color="000000" w:themeColor="text1"/>
        </w:rPr>
        <w:t>TO AMEND SECTION 63</w:t>
      </w:r>
      <w:r w:rsidR="005A68AC">
        <w:rPr>
          <w:color w:val="000000" w:themeColor="text1"/>
          <w:u w:color="000000" w:themeColor="text1"/>
        </w:rPr>
        <w:noBreakHyphen/>
      </w:r>
      <w:r w:rsidRPr="004F1886">
        <w:rPr>
          <w:color w:val="000000" w:themeColor="text1"/>
          <w:u w:color="000000" w:themeColor="text1"/>
        </w:rPr>
        <w:t>7</w:t>
      </w:r>
      <w:r w:rsidR="005A68AC">
        <w:rPr>
          <w:color w:val="000000" w:themeColor="text1"/>
          <w:u w:color="000000" w:themeColor="text1"/>
        </w:rPr>
        <w:noBreakHyphen/>
      </w:r>
      <w:r w:rsidRPr="004F1886">
        <w:rPr>
          <w:color w:val="000000" w:themeColor="text1"/>
          <w:u w:color="000000" w:themeColor="text1"/>
        </w:rPr>
        <w:t>1680, CODE OF LAWS OF SOUTH CAROLINA, 1976, RELATING TO PLACEMENT PLANS FOR CHILDREN IN FOSTER CARE, SO AS TO REQUIRE A PLACEMENT PLAN TO INCLUDE NOTICE THAT CASEWORKERS WHO FAIL TO MAKE THE PRESCRIBED NUMBER OF PERSONAL CONTACTS WITH FOSTER CHILDREN MUST BE TERMINATED FROM EMPLOYMENT, WITH EXCEPTIONS; AND TO AMEND SECTION 63</w:t>
      </w:r>
      <w:r w:rsidR="005A68AC">
        <w:rPr>
          <w:color w:val="000000" w:themeColor="text1"/>
          <w:u w:color="000000" w:themeColor="text1"/>
        </w:rPr>
        <w:noBreakHyphen/>
      </w:r>
      <w:r w:rsidRPr="004F1886">
        <w:rPr>
          <w:color w:val="000000" w:themeColor="text1"/>
          <w:u w:color="000000" w:themeColor="text1"/>
        </w:rPr>
        <w:t>7</w:t>
      </w:r>
      <w:r w:rsidR="005A68AC">
        <w:rPr>
          <w:color w:val="000000" w:themeColor="text1"/>
          <w:u w:color="000000" w:themeColor="text1"/>
        </w:rPr>
        <w:noBreakHyphen/>
      </w:r>
      <w:r>
        <w:rPr>
          <w:color w:val="000000" w:themeColor="text1"/>
          <w:u w:color="000000" w:themeColor="text1"/>
        </w:rPr>
        <w:t xml:space="preserve">2310, RELATING, IN PART, </w:t>
      </w:r>
      <w:r w:rsidRPr="004F1886">
        <w:rPr>
          <w:color w:val="000000" w:themeColor="text1"/>
          <w:u w:color="000000" w:themeColor="text1"/>
        </w:rPr>
        <w:t xml:space="preserve">TO THE RESPONSIBILITY OF CASEWORKERS TO MAKE </w:t>
      </w:r>
      <w:r>
        <w:rPr>
          <w:color w:val="000000" w:themeColor="text1"/>
          <w:u w:color="000000" w:themeColor="text1"/>
        </w:rPr>
        <w:t xml:space="preserve">A </w:t>
      </w:r>
      <w:r w:rsidRPr="004F1886">
        <w:rPr>
          <w:color w:val="000000" w:themeColor="text1"/>
          <w:u w:color="000000" w:themeColor="text1"/>
        </w:rPr>
        <w:t>PRESCRIBED NUMBER OF PERSONAL CONTACTS WITH FOSTER CHILDREN, SO AS TO TERMINATE A CASEWORKER WHO FAILS TO COMPLY, WITH EXCEPTIONS, TO REQUIRE FOSTER PARENTS TO MAKE FOSTER CHILDREN REASONABLY AVAILABLE TO FACILITATE CASEWORKER CO</w:t>
      </w:r>
      <w:r>
        <w:rPr>
          <w:color w:val="000000" w:themeColor="text1"/>
          <w:u w:color="000000" w:themeColor="text1"/>
        </w:rPr>
        <w:t>NTACT WITH A FOSTER CHILD, TO REQUIRE COUNTY DIRECTORS TO PERFORM AUDITS TO DETERMINE CASEWORKER COMPLIANCE, AND TO TERMINATE COUNTY DIRECTORS WHO FAIL TO PERFORM THE PRESCRIBED AUDITS.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D2303" w:rsidRDefault="008D230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D2303" w:rsidRDefault="008D230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1A49" w:rsidRDefault="008D2303" w:rsidP="006B1A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tab/>
      </w:r>
      <w:r w:rsidR="006B1A49" w:rsidRPr="004F1886">
        <w:rPr>
          <w:color w:val="000000" w:themeColor="text1"/>
          <w:u w:color="000000" w:themeColor="text1"/>
        </w:rPr>
        <w:t>Section 63</w:t>
      </w:r>
      <w:r w:rsidR="005A68AC">
        <w:rPr>
          <w:color w:val="000000" w:themeColor="text1"/>
          <w:u w:color="000000" w:themeColor="text1"/>
        </w:rPr>
        <w:noBreakHyphen/>
      </w:r>
      <w:r w:rsidR="006B1A49" w:rsidRPr="004F1886">
        <w:rPr>
          <w:color w:val="000000" w:themeColor="text1"/>
          <w:u w:color="000000" w:themeColor="text1"/>
        </w:rPr>
        <w:t>7</w:t>
      </w:r>
      <w:r w:rsidR="005A68AC">
        <w:rPr>
          <w:color w:val="000000" w:themeColor="text1"/>
          <w:u w:color="000000" w:themeColor="text1"/>
        </w:rPr>
        <w:noBreakHyphen/>
      </w:r>
      <w:r w:rsidR="006B1A49" w:rsidRPr="004F1886">
        <w:rPr>
          <w:color w:val="000000" w:themeColor="text1"/>
          <w:u w:color="000000" w:themeColor="text1"/>
        </w:rPr>
        <w:t>1680(E)(4) of the 1976 Code is amended to read:</w:t>
      </w:r>
    </w:p>
    <w:p w:rsidR="006B1A49" w:rsidRDefault="006B1A49" w:rsidP="006B1A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6B1A49" w:rsidRDefault="006B1A49" w:rsidP="006B1A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r>
      <w:r w:rsidRPr="004F1886">
        <w:rPr>
          <w:color w:val="000000" w:themeColor="text1"/>
          <w:u w:color="000000" w:themeColor="text1"/>
        </w:rPr>
        <w:t>“</w:t>
      </w:r>
      <w:r>
        <w:rPr>
          <w:color w:val="000000" w:themeColor="text1"/>
          <w:u w:color="000000" w:themeColor="text1"/>
        </w:rPr>
        <w:t>(4)</w:t>
      </w:r>
      <w:r>
        <w:rPr>
          <w:color w:val="000000" w:themeColor="text1"/>
          <w:u w:color="000000" w:themeColor="text1"/>
        </w:rPr>
        <w:tab/>
      </w:r>
      <w:r w:rsidRPr="004F1886">
        <w:rPr>
          <w:color w:val="000000" w:themeColor="text1"/>
          <w:u w:color="000000" w:themeColor="text1"/>
        </w:rPr>
        <w:t xml:space="preserve">the minimum number and frequency of contacts that a caseworker with the department </w:t>
      </w:r>
      <w:r w:rsidRPr="004F1886">
        <w:rPr>
          <w:strike/>
          <w:color w:val="000000" w:themeColor="text1"/>
          <w:u w:color="000000" w:themeColor="text1"/>
        </w:rPr>
        <w:t>will</w:t>
      </w:r>
      <w:r w:rsidRPr="004F1886">
        <w:rPr>
          <w:color w:val="000000" w:themeColor="text1"/>
          <w:u w:color="000000" w:themeColor="text1"/>
        </w:rPr>
        <w:t xml:space="preserve"> </w:t>
      </w:r>
      <w:r w:rsidRPr="004F1886">
        <w:rPr>
          <w:color w:val="000000" w:themeColor="text1"/>
          <w:u w:val="single" w:color="000000" w:themeColor="text1"/>
        </w:rPr>
        <w:t>must</w:t>
      </w:r>
      <w:r w:rsidRPr="004F1886">
        <w:rPr>
          <w:color w:val="000000" w:themeColor="text1"/>
          <w:u w:color="000000" w:themeColor="text1"/>
        </w:rPr>
        <w:t xml:space="preserve"> have with the child, which must be based on the particular needs and circumstances of the individual child but which must not be less than once a month for a child placed in this State</w:t>
      </w:r>
      <w:r w:rsidRPr="004F1886">
        <w:rPr>
          <w:color w:val="000000" w:themeColor="text1"/>
          <w:u w:val="single" w:color="000000" w:themeColor="text1"/>
        </w:rPr>
        <w:t xml:space="preserve">, and a notice that the failure of the caseworker to make the required number of personal contacts </w:t>
      </w:r>
      <w:r>
        <w:rPr>
          <w:color w:val="000000" w:themeColor="text1"/>
          <w:u w:val="single" w:color="000000" w:themeColor="text1"/>
        </w:rPr>
        <w:t xml:space="preserve">shall </w:t>
      </w:r>
      <w:r w:rsidRPr="004F1886">
        <w:rPr>
          <w:color w:val="000000" w:themeColor="text1"/>
          <w:u w:val="single" w:color="000000" w:themeColor="text1"/>
        </w:rPr>
        <w:lastRenderedPageBreak/>
        <w:t>result in termination of employment unless there is good cause for the failure to make the required number of personal contacts</w:t>
      </w:r>
      <w:r w:rsidRPr="004F1886">
        <w:rPr>
          <w:color w:val="000000" w:themeColor="text1"/>
          <w:u w:color="000000" w:themeColor="text1"/>
        </w:rPr>
        <w:t>.”</w:t>
      </w:r>
    </w:p>
    <w:p w:rsidR="006B1A49" w:rsidRDefault="006B1A49" w:rsidP="006B1A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6B1A49" w:rsidRDefault="006B1A49" w:rsidP="006B1A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Section 63</w:t>
      </w:r>
      <w:r w:rsidR="005A68AC">
        <w:rPr>
          <w:color w:val="000000" w:themeColor="text1"/>
          <w:u w:color="000000" w:themeColor="text1"/>
        </w:rPr>
        <w:noBreakHyphen/>
      </w:r>
      <w:r>
        <w:rPr>
          <w:color w:val="000000" w:themeColor="text1"/>
          <w:u w:color="000000" w:themeColor="text1"/>
        </w:rPr>
        <w:t>7</w:t>
      </w:r>
      <w:r w:rsidR="005A68AC">
        <w:rPr>
          <w:color w:val="000000" w:themeColor="text1"/>
          <w:u w:color="000000" w:themeColor="text1"/>
        </w:rPr>
        <w:noBreakHyphen/>
      </w:r>
      <w:r>
        <w:rPr>
          <w:color w:val="000000" w:themeColor="text1"/>
          <w:u w:color="000000" w:themeColor="text1"/>
        </w:rPr>
        <w:t xml:space="preserve">2310(A)(2), </w:t>
      </w:r>
      <w:r w:rsidRPr="004F1886">
        <w:rPr>
          <w:color w:val="000000" w:themeColor="text1"/>
          <w:u w:color="000000" w:themeColor="text1"/>
        </w:rPr>
        <w:t>(F)</w:t>
      </w:r>
      <w:r>
        <w:rPr>
          <w:color w:val="000000" w:themeColor="text1"/>
          <w:u w:color="000000" w:themeColor="text1"/>
        </w:rPr>
        <w:t>, (G), and (H) of the 1976 Code is amended to read:</w:t>
      </w:r>
    </w:p>
    <w:p w:rsidR="006B1A49" w:rsidRDefault="006B1A49" w:rsidP="006B1A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1A49" w:rsidRDefault="006B1A49" w:rsidP="006B1A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r>
        <w:tab/>
      </w:r>
      <w:r>
        <w:tab/>
        <w:t>“</w:t>
      </w:r>
      <w:r w:rsidRPr="00655CB9">
        <w:rPr>
          <w:u w:color="000000" w:themeColor="text1"/>
        </w:rPr>
        <w:t>(2)</w:t>
      </w:r>
      <w:r w:rsidRPr="00655CB9">
        <w:rPr>
          <w:u w:color="000000" w:themeColor="text1"/>
        </w:rPr>
        <w:tab/>
        <w:t>adhere strictly to the prescribed number of personal contacts, pursuant to Section 63</w:t>
      </w:r>
      <w:r w:rsidR="005A68AC">
        <w:rPr>
          <w:u w:color="000000" w:themeColor="text1"/>
        </w:rPr>
        <w:noBreakHyphen/>
      </w:r>
      <w:r w:rsidRPr="00655CB9">
        <w:rPr>
          <w:u w:color="000000" w:themeColor="text1"/>
        </w:rPr>
        <w:t>7</w:t>
      </w:r>
      <w:r w:rsidR="005A68AC">
        <w:rPr>
          <w:u w:color="000000" w:themeColor="text1"/>
        </w:rPr>
        <w:noBreakHyphen/>
      </w:r>
      <w:r w:rsidRPr="00655CB9">
        <w:rPr>
          <w:u w:color="000000" w:themeColor="text1"/>
        </w:rPr>
        <w:t>1680</w:t>
      </w:r>
      <w:r w:rsidRPr="009B4D2C">
        <w:rPr>
          <w:strike/>
          <w:u w:color="000000" w:themeColor="text1"/>
        </w:rPr>
        <w:t>(B)(3)</w:t>
      </w:r>
      <w:r>
        <w:rPr>
          <w:u w:val="single" w:color="000000" w:themeColor="text1"/>
        </w:rPr>
        <w:t>(E)(4)</w:t>
      </w:r>
      <w:r w:rsidRPr="00655CB9">
        <w:rPr>
          <w:u w:color="000000" w:themeColor="text1"/>
        </w:rPr>
        <w:t>. These contacts must be personal, face</w:t>
      </w:r>
      <w:r w:rsidR="005A68AC">
        <w:rPr>
          <w:u w:color="000000" w:themeColor="text1"/>
        </w:rPr>
        <w:noBreakHyphen/>
      </w:r>
      <w:r w:rsidRPr="00655CB9">
        <w:rPr>
          <w:u w:color="000000" w:themeColor="text1"/>
        </w:rPr>
        <w:t>to</w:t>
      </w:r>
      <w:r w:rsidR="005A68AC">
        <w:rPr>
          <w:u w:color="000000" w:themeColor="text1"/>
        </w:rPr>
        <w:noBreakHyphen/>
      </w:r>
      <w:r w:rsidRPr="00655CB9">
        <w:rPr>
          <w:u w:color="000000" w:themeColor="text1"/>
        </w:rPr>
        <w:t>face visits between the caseworker or member of the casework team and the foster child. These visits may be conducted in the foster home and in the presence of other persons who reside in the foster home; however, if the caseworker suspects that the child has been abused or neglected during the placement with the foster parent, the caseworker must observe and interview the child outside the presence of other persons who reside in the foster home</w:t>
      </w:r>
      <w:r w:rsidRPr="002F487F">
        <w:rPr>
          <w:color w:val="000000" w:themeColor="text1"/>
          <w:u w:val="single" w:color="000000" w:themeColor="text1"/>
        </w:rPr>
        <w:t>. A cas</w:t>
      </w:r>
      <w:r w:rsidRPr="004F1886">
        <w:rPr>
          <w:color w:val="000000" w:themeColor="text1"/>
          <w:u w:val="single" w:color="000000" w:themeColor="text1"/>
        </w:rPr>
        <w:t>eworker who fails to make the prescribed number of personal contacts must be terminated from employment, unless there is good cause for the failure to comply with this item. Good cause includes, but is not limited to, the foster parent</w:t>
      </w:r>
      <w:r w:rsidR="005A68AC" w:rsidRPr="005A68AC">
        <w:rPr>
          <w:color w:val="000000" w:themeColor="text1"/>
          <w:u w:val="single" w:color="000000" w:themeColor="text1"/>
        </w:rPr>
        <w:t>’</w:t>
      </w:r>
      <w:r w:rsidRPr="004F1886">
        <w:rPr>
          <w:color w:val="000000" w:themeColor="text1"/>
          <w:u w:val="single" w:color="000000" w:themeColor="text1"/>
        </w:rPr>
        <w:t>s noncompliance with the requirement to make the foster child reasonably available for the face</w:t>
      </w:r>
      <w:r w:rsidR="005A68AC">
        <w:rPr>
          <w:color w:val="000000" w:themeColor="text1"/>
          <w:u w:val="single" w:color="000000" w:themeColor="text1"/>
        </w:rPr>
        <w:noBreakHyphen/>
      </w:r>
      <w:r w:rsidRPr="004F1886">
        <w:rPr>
          <w:color w:val="000000" w:themeColor="text1"/>
          <w:u w:val="single" w:color="000000" w:themeColor="text1"/>
        </w:rPr>
        <w:t>to</w:t>
      </w:r>
      <w:r w:rsidR="005A68AC">
        <w:rPr>
          <w:color w:val="000000" w:themeColor="text1"/>
          <w:u w:val="single" w:color="000000" w:themeColor="text1"/>
        </w:rPr>
        <w:noBreakHyphen/>
      </w:r>
      <w:r w:rsidRPr="004F1886">
        <w:rPr>
          <w:color w:val="000000" w:themeColor="text1"/>
          <w:u w:val="single" w:color="000000" w:themeColor="text1"/>
        </w:rPr>
        <w:t>face visits</w:t>
      </w:r>
      <w:r w:rsidRPr="00655CB9">
        <w:rPr>
          <w:u w:color="000000" w:themeColor="text1"/>
        </w:rPr>
        <w:t>;</w:t>
      </w:r>
    </w:p>
    <w:p w:rsidR="006B1A49" w:rsidRDefault="006B1A49" w:rsidP="006B1A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6B1A49" w:rsidRDefault="006B1A49" w:rsidP="006B1A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655CB9">
        <w:t>(F)</w:t>
      </w:r>
      <w:r w:rsidRPr="00655CB9">
        <w:tab/>
        <w:t xml:space="preserve">Foster parents have a duty to make </w:t>
      </w:r>
      <w:r w:rsidRPr="004F1886">
        <w:rPr>
          <w:color w:val="000000" w:themeColor="text1"/>
          <w:u w:val="single" w:color="000000" w:themeColor="text1"/>
        </w:rPr>
        <w:t>a foster child reasonably available to facilitate the caseworker</w:t>
      </w:r>
      <w:r w:rsidR="005A68AC" w:rsidRPr="005A68AC">
        <w:rPr>
          <w:color w:val="000000" w:themeColor="text1"/>
          <w:u w:val="single" w:color="000000" w:themeColor="text1"/>
        </w:rPr>
        <w:t>’</w:t>
      </w:r>
      <w:r w:rsidRPr="004F1886">
        <w:rPr>
          <w:color w:val="000000" w:themeColor="text1"/>
          <w:u w:val="single" w:color="000000" w:themeColor="text1"/>
        </w:rPr>
        <w:t>s ability to make the prescribed number of personal contac</w:t>
      </w:r>
      <w:r>
        <w:rPr>
          <w:color w:val="000000" w:themeColor="text1"/>
          <w:u w:val="single" w:color="000000" w:themeColor="text1"/>
        </w:rPr>
        <w:t>ts required by Section 63</w:t>
      </w:r>
      <w:r w:rsidR="005A68AC">
        <w:rPr>
          <w:color w:val="000000" w:themeColor="text1"/>
          <w:u w:val="single" w:color="000000" w:themeColor="text1"/>
        </w:rPr>
        <w:noBreakHyphen/>
      </w:r>
      <w:r>
        <w:rPr>
          <w:color w:val="000000" w:themeColor="text1"/>
          <w:u w:val="single" w:color="000000" w:themeColor="text1"/>
        </w:rPr>
        <w:t>7</w:t>
      </w:r>
      <w:r w:rsidR="005A68AC">
        <w:rPr>
          <w:color w:val="000000" w:themeColor="text1"/>
          <w:u w:val="single" w:color="000000" w:themeColor="text1"/>
        </w:rPr>
        <w:noBreakHyphen/>
      </w:r>
      <w:r>
        <w:rPr>
          <w:color w:val="000000" w:themeColor="text1"/>
          <w:u w:val="single" w:color="000000" w:themeColor="text1"/>
        </w:rPr>
        <w:t>1680(E)(4)</w:t>
      </w:r>
      <w:r w:rsidRPr="004F1886">
        <w:rPr>
          <w:color w:val="000000" w:themeColor="text1"/>
          <w:u w:val="single" w:color="000000" w:themeColor="text1"/>
        </w:rPr>
        <w:t>, to make</w:t>
      </w:r>
      <w:r>
        <w:rPr>
          <w:color w:val="000000" w:themeColor="text1"/>
          <w:u w:val="single" w:color="000000" w:themeColor="text1"/>
        </w:rPr>
        <w:t xml:space="preserve"> </w:t>
      </w:r>
      <w:r w:rsidRPr="00655CB9">
        <w:t>themselves reasonably available for the interviews required by subsection (A)(3) and to take reasonable steps to facilitate caseworkers</w:t>
      </w:r>
      <w:r w:rsidR="005A68AC" w:rsidRPr="005A68AC">
        <w:t>’</w:t>
      </w:r>
      <w:r w:rsidRPr="00655CB9">
        <w:t xml:space="preserve"> interviews with other adults who reside in the home as required by subsection (A)(4). Failure to comply </w:t>
      </w:r>
      <w:r w:rsidRPr="000D258F">
        <w:rPr>
          <w:strike/>
        </w:rPr>
        <w:t>with</w:t>
      </w:r>
      <w:r w:rsidRPr="00655CB9">
        <w:t xml:space="preserve"> either </w:t>
      </w:r>
      <w:r>
        <w:rPr>
          <w:u w:val="single"/>
        </w:rPr>
        <w:t xml:space="preserve">with </w:t>
      </w:r>
      <w:r w:rsidRPr="00655CB9">
        <w:t xml:space="preserve">the duties in this subsection or those in subsection </w:t>
      </w:r>
      <w:r>
        <w:rPr>
          <w:u w:val="single"/>
        </w:rPr>
        <w:t>(A)(2), (A)(3), and</w:t>
      </w:r>
      <w:r>
        <w:t xml:space="preserve"> </w:t>
      </w:r>
      <w:r w:rsidRPr="00655CB9">
        <w:t>(A)(4) constitutes grounds for revocation of a foster parent</w:t>
      </w:r>
      <w:r w:rsidR="005A68AC" w:rsidRPr="005A68AC">
        <w:t>’</w:t>
      </w:r>
      <w:r w:rsidRPr="00655CB9">
        <w:t>s license or other form of approval to provide care to children in the custody of the department. Revocation would depend on the number of instances of noncompliance, the foster parents</w:t>
      </w:r>
      <w:r w:rsidR="005A68AC" w:rsidRPr="005A68AC">
        <w:t>’</w:t>
      </w:r>
      <w:r w:rsidRPr="00655CB9">
        <w:t xml:space="preserve"> wilfulness in noncompliance, or other circumstances indicating that noncompliance by the foster parents significantly and unreasonably interferes with the department</w:t>
      </w:r>
      <w:r w:rsidR="005A68AC" w:rsidRPr="005A68AC">
        <w:t>’</w:t>
      </w:r>
      <w:r w:rsidRPr="00655CB9">
        <w:t>s ability to carry out its protective functions under this section.</w:t>
      </w:r>
    </w:p>
    <w:p w:rsidR="006B1A49" w:rsidRDefault="006B1A49" w:rsidP="006B1A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val="single" w:color="000000" w:themeColor="text1"/>
        </w:rPr>
      </w:pPr>
      <w:r>
        <w:tab/>
        <w:t>(G)</w:t>
      </w:r>
      <w:r>
        <w:tab/>
      </w:r>
      <w:r>
        <w:rPr>
          <w:color w:val="000000" w:themeColor="text1"/>
          <w:u w:val="single" w:color="000000" w:themeColor="text1"/>
        </w:rPr>
        <w:t>A county director shall perform quarterly audits to determine caseworker compliance with the requirements of subsection (A)(2) pursuant to a schedule established by the state director. The county director shall provide a copy of the audit results to the state director within a time established by the state director but no later than thirty days of completion of the quarter audited. A county director who fails to perform a required quarterly audit must be terminated from employment, unless there is good cause for the failure to comply with this subsection.</w:t>
      </w:r>
    </w:p>
    <w:p w:rsidR="006B1A49" w:rsidRPr="00834A48" w:rsidRDefault="006B1A49" w:rsidP="006B1A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Pr>
          <w:rFonts w:eastAsiaTheme="minorHAnsi"/>
          <w:szCs w:val="22"/>
        </w:rPr>
        <w:tab/>
      </w:r>
      <w:r w:rsidRPr="00834A48">
        <w:rPr>
          <w:rFonts w:eastAsiaTheme="minorHAnsi"/>
          <w:szCs w:val="22"/>
          <w:u w:val="single"/>
        </w:rPr>
        <w:t>(H)</w:t>
      </w:r>
      <w:r w:rsidRPr="00834A48">
        <w:rPr>
          <w:rFonts w:eastAsiaTheme="minorHAnsi"/>
          <w:szCs w:val="22"/>
          <w:u w:color="000000" w:themeColor="text1"/>
        </w:rPr>
        <w:tab/>
        <w:t>The department shall adopt and implement any policies consistent with this section that are necessary to promote a caregiver</w:t>
      </w:r>
      <w:r w:rsidR="005A68AC" w:rsidRPr="005A68AC">
        <w:rPr>
          <w:rFonts w:eastAsiaTheme="minorHAnsi"/>
          <w:szCs w:val="22"/>
          <w:u w:color="000000" w:themeColor="text1"/>
        </w:rPr>
        <w:t>’</w:t>
      </w:r>
      <w:r w:rsidRPr="00834A48">
        <w:rPr>
          <w:rFonts w:eastAsiaTheme="minorHAnsi"/>
          <w:szCs w:val="22"/>
          <w:u w:color="000000" w:themeColor="text1"/>
        </w:rPr>
        <w:t>s ability to make decisions described by subsection (A)(1). The department shall make efforts to identify and review any department policy or procedure that may impede a caregiver</w:t>
      </w:r>
      <w:r w:rsidR="005A68AC" w:rsidRPr="005A68AC">
        <w:rPr>
          <w:rFonts w:eastAsiaTheme="minorHAnsi"/>
          <w:szCs w:val="22"/>
          <w:u w:color="000000" w:themeColor="text1"/>
        </w:rPr>
        <w:t>’</w:t>
      </w:r>
      <w:r w:rsidRPr="00834A48">
        <w:rPr>
          <w:rFonts w:eastAsiaTheme="minorHAnsi"/>
          <w:szCs w:val="22"/>
          <w:u w:color="000000" w:themeColor="text1"/>
        </w:rPr>
        <w:t>s ability to make such decisions.</w:t>
      </w:r>
    </w:p>
    <w:p w:rsidR="008D2303" w:rsidRDefault="006B1A49" w:rsidP="006B1A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34A48">
        <w:rPr>
          <w:rFonts w:eastAsiaTheme="minorHAnsi"/>
          <w:szCs w:val="22"/>
        </w:rPr>
        <w:tab/>
      </w:r>
      <w:r w:rsidRPr="00834A48">
        <w:rPr>
          <w:rFonts w:eastAsiaTheme="minorHAnsi"/>
          <w:strike/>
          <w:szCs w:val="22"/>
        </w:rPr>
        <w:t>(H)</w:t>
      </w:r>
      <w:r>
        <w:rPr>
          <w:rFonts w:eastAsiaTheme="minorHAnsi"/>
          <w:szCs w:val="22"/>
          <w:u w:val="single" w:color="000000" w:themeColor="text1"/>
        </w:rPr>
        <w:t>(I)</w:t>
      </w:r>
      <w:r w:rsidRPr="00834A48">
        <w:rPr>
          <w:rFonts w:eastAsiaTheme="minorHAnsi"/>
          <w:szCs w:val="22"/>
          <w:u w:color="000000" w:themeColor="text1"/>
        </w:rPr>
        <w:tab/>
        <w:t>The department shall incorporate into its training for caregivers, as defined in Section 63</w:t>
      </w:r>
      <w:r w:rsidR="005A68AC">
        <w:rPr>
          <w:rFonts w:eastAsiaTheme="minorHAnsi"/>
          <w:szCs w:val="22"/>
          <w:u w:color="000000" w:themeColor="text1"/>
        </w:rPr>
        <w:noBreakHyphen/>
      </w:r>
      <w:r w:rsidRPr="00834A48">
        <w:rPr>
          <w:rFonts w:eastAsiaTheme="minorHAnsi"/>
          <w:szCs w:val="22"/>
          <w:u w:color="000000" w:themeColor="text1"/>
        </w:rPr>
        <w:t>7</w:t>
      </w:r>
      <w:r w:rsidR="005A68AC">
        <w:rPr>
          <w:rFonts w:eastAsiaTheme="minorHAnsi"/>
          <w:szCs w:val="22"/>
          <w:u w:color="000000" w:themeColor="text1"/>
        </w:rPr>
        <w:noBreakHyphen/>
      </w:r>
      <w:r w:rsidRPr="00834A48">
        <w:rPr>
          <w:rFonts w:eastAsiaTheme="minorHAnsi"/>
          <w:szCs w:val="22"/>
          <w:u w:color="000000" w:themeColor="text1"/>
        </w:rPr>
        <w:t>20(4), and agency personnel the importance of a child</w:t>
      </w:r>
      <w:r w:rsidR="005A68AC" w:rsidRPr="005A68AC">
        <w:rPr>
          <w:rFonts w:eastAsiaTheme="minorHAnsi"/>
          <w:szCs w:val="22"/>
          <w:u w:color="000000" w:themeColor="text1"/>
        </w:rPr>
        <w:t>’</w:t>
      </w:r>
      <w:r w:rsidRPr="00834A48">
        <w:rPr>
          <w:rFonts w:eastAsiaTheme="minorHAnsi"/>
          <w:szCs w:val="22"/>
          <w:u w:color="000000" w:themeColor="text1"/>
        </w:rPr>
        <w:t>s participation in age or developmentally appropriate activities, the benefits of such activities to a child</w:t>
      </w:r>
      <w:r w:rsidR="005A68AC" w:rsidRPr="005A68AC">
        <w:rPr>
          <w:rFonts w:eastAsiaTheme="minorHAnsi"/>
          <w:szCs w:val="22"/>
          <w:u w:color="000000" w:themeColor="text1"/>
        </w:rPr>
        <w:t>’</w:t>
      </w:r>
      <w:r w:rsidRPr="00834A48">
        <w:rPr>
          <w:rFonts w:eastAsiaTheme="minorHAnsi"/>
          <w:szCs w:val="22"/>
          <w:u w:color="000000" w:themeColor="text1"/>
        </w:rPr>
        <w:t>s well</w:t>
      </w:r>
      <w:r w:rsidR="005A68AC">
        <w:rPr>
          <w:rFonts w:eastAsiaTheme="minorHAnsi"/>
          <w:szCs w:val="22"/>
          <w:u w:color="000000" w:themeColor="text1"/>
        </w:rPr>
        <w:noBreakHyphen/>
      </w:r>
      <w:r w:rsidRPr="00834A48">
        <w:rPr>
          <w:rFonts w:eastAsiaTheme="minorHAnsi"/>
          <w:szCs w:val="22"/>
          <w:u w:color="000000" w:themeColor="text1"/>
        </w:rPr>
        <w:t>being, and decision</w:t>
      </w:r>
      <w:r w:rsidR="005A68AC">
        <w:rPr>
          <w:rFonts w:eastAsiaTheme="minorHAnsi"/>
          <w:szCs w:val="22"/>
          <w:u w:color="000000" w:themeColor="text1"/>
        </w:rPr>
        <w:noBreakHyphen/>
      </w:r>
      <w:r w:rsidRPr="00834A48">
        <w:rPr>
          <w:rFonts w:eastAsiaTheme="minorHAnsi"/>
          <w:szCs w:val="22"/>
          <w:u w:color="000000" w:themeColor="text1"/>
        </w:rPr>
        <w:t>making under the reasonable and prudent parent standard pursuant to Section</w:t>
      </w:r>
      <w:r w:rsidRPr="00834A48">
        <w:rPr>
          <w:rFonts w:eastAsiaTheme="minorHAnsi"/>
          <w:szCs w:val="22"/>
        </w:rPr>
        <w:t xml:space="preserve"> 63</w:t>
      </w:r>
      <w:r w:rsidR="005A68AC">
        <w:rPr>
          <w:rFonts w:eastAsiaTheme="minorHAnsi"/>
          <w:szCs w:val="22"/>
        </w:rPr>
        <w:noBreakHyphen/>
      </w:r>
      <w:r w:rsidRPr="00834A48">
        <w:rPr>
          <w:rFonts w:eastAsiaTheme="minorHAnsi"/>
          <w:szCs w:val="22"/>
        </w:rPr>
        <w:t>7</w:t>
      </w:r>
      <w:r w:rsidR="005A68AC">
        <w:rPr>
          <w:rFonts w:eastAsiaTheme="minorHAnsi"/>
          <w:szCs w:val="22"/>
        </w:rPr>
        <w:noBreakHyphen/>
      </w:r>
      <w:r w:rsidRPr="00834A48">
        <w:rPr>
          <w:rFonts w:eastAsiaTheme="minorHAnsi"/>
          <w:szCs w:val="22"/>
        </w:rPr>
        <w:t>20 and Section 63</w:t>
      </w:r>
      <w:r w:rsidR="005A68AC">
        <w:rPr>
          <w:rFonts w:eastAsiaTheme="minorHAnsi"/>
          <w:szCs w:val="22"/>
        </w:rPr>
        <w:noBreakHyphen/>
      </w:r>
      <w:r w:rsidRPr="00834A48">
        <w:rPr>
          <w:rFonts w:eastAsiaTheme="minorHAnsi"/>
          <w:szCs w:val="22"/>
        </w:rPr>
        <w:t>7</w:t>
      </w:r>
      <w:r w:rsidR="005A68AC">
        <w:rPr>
          <w:rFonts w:eastAsiaTheme="minorHAnsi"/>
          <w:szCs w:val="22"/>
        </w:rPr>
        <w:noBreakHyphen/>
      </w:r>
      <w:r w:rsidRPr="00834A48">
        <w:rPr>
          <w:rFonts w:eastAsiaTheme="minorHAnsi"/>
          <w:szCs w:val="22"/>
        </w:rPr>
        <w:t>25</w:t>
      </w:r>
      <w:r w:rsidRPr="00834A48">
        <w:rPr>
          <w:rFonts w:eastAsiaTheme="minorHAnsi"/>
          <w:szCs w:val="22"/>
          <w:u w:color="000000" w:themeColor="text1"/>
        </w:rPr>
        <w:t>.</w:t>
      </w:r>
      <w:r>
        <w:rPr>
          <w:rFonts w:eastAsiaTheme="minorHAnsi"/>
          <w:szCs w:val="22"/>
          <w:u w:color="000000" w:themeColor="text1"/>
        </w:rPr>
        <w:t>”</w:t>
      </w:r>
    </w:p>
    <w:p w:rsidR="008D2303" w:rsidRDefault="008D230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2303" w:rsidRDefault="008D230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B1A49">
        <w:t>3</w:t>
      </w:r>
      <w:r>
        <w:t>.</w:t>
      </w:r>
      <w:r>
        <w:tab/>
        <w:t>This act takes effect upon approval by the Governor.</w:t>
      </w:r>
    </w:p>
    <w:p w:rsidR="00A43B81" w:rsidRDefault="005A68A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253F1" w:rsidRDefault="004253F1" w:rsidP="004253F1">
      <w:pPr>
        <w:suppressAutoHyphens/>
      </w:pPr>
    </w:p>
    <w:sectPr w:rsidR="004253F1" w:rsidSect="004253F1">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D2303" w:rsidRDefault="008D2303" w:rsidP="009F0C77">
      <w:r>
        <w:separator/>
      </w:r>
    </w:p>
  </w:endnote>
  <w:endnote w:type="continuationSeparator" w:id="0">
    <w:p w:rsidR="008D2303" w:rsidRDefault="008D230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F6C5F9A-D188-4400-B76B-9F2CD4CF69A4}"/>
    <w:embedBold r:id="rId2" w:fontKey="{435F9271-C377-4C3B-AA7B-7474428FDE29}"/>
  </w:font>
  <w:font w:name="Calibri">
    <w:panose1 w:val="020F0502020204030204"/>
    <w:charset w:val="00"/>
    <w:family w:val="swiss"/>
    <w:pitch w:val="variable"/>
    <w:sig w:usb0="E0002EFF" w:usb1="C000247B" w:usb2="00000009" w:usb3="00000000" w:csb0="000001FF" w:csb1="00000000"/>
    <w:embedRegular r:id="rId3" w:fontKey="{E6F870BF-AE97-4EDA-8D62-8BB000777F51}"/>
  </w:font>
  <w:font w:name="Cambria">
    <w:panose1 w:val="02040503050406030204"/>
    <w:charset w:val="00"/>
    <w:family w:val="roman"/>
    <w:pitch w:val="variable"/>
    <w:sig w:usb0="E00006FF" w:usb1="420024FF" w:usb2="02000000" w:usb3="00000000" w:csb0="0000019F" w:csb1="00000000"/>
    <w:embedRegular r:id="rId4" w:fontKey="{EEC4EA41-EE3A-4DF8-A32D-3CF233CBAD4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53F1" w:rsidRPr="009E3DF9" w:rsidRDefault="004253F1" w:rsidP="009E3DF9">
    <w:pPr>
      <w:pStyle w:val="Footer"/>
      <w:tabs>
        <w:tab w:val="clear" w:pos="4680"/>
        <w:tab w:val="clear" w:pos="9360"/>
        <w:tab w:val="center" w:pos="2995"/>
      </w:tabs>
      <w:spacing w:before="120"/>
    </w:pPr>
    <w:r>
      <w:t>[3162]</w:t>
    </w:r>
    <w:r>
      <w:tab/>
    </w:r>
    <w:r>
      <w:fldChar w:fldCharType="begin"/>
    </w:r>
    <w:r>
      <w:instrText xml:space="preserve"> PAGE  \* MERGEFORMAT </w:instrText>
    </w:r>
    <w:r>
      <w:fldChar w:fldCharType="separate"/>
    </w:r>
    <w:r w:rsidR="00BA0B24">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D2303" w:rsidRDefault="008D2303" w:rsidP="009F0C77">
      <w:r>
        <w:separator/>
      </w:r>
    </w:p>
  </w:footnote>
  <w:footnote w:type="continuationSeparator" w:id="0">
    <w:p w:rsidR="008D2303" w:rsidRDefault="008D230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825VR21"/>
    <w:docVar w:name="CoverBillType" w:val="b"/>
    <w:docVar w:name="DocPath" w:val="L:\Council\bills\CC\15825VR21.DOCX"/>
    <w:docVar w:name="dvBillNumber" w:val="3162"/>
    <w:docVar w:name="dvBillNumberPrefix" w:val="H. "/>
    <w:docVar w:name="dvOriginalBody" w:val="House"/>
    <w:docVar w:name="dvSteno" w:val="CC"/>
    <w:docVar w:name="NameofBody" w:val="h"/>
    <w:docVar w:name="vGroup2" w:val="Council"/>
  </w:docVars>
  <w:rsids>
    <w:rsidRoot w:val="008D2303"/>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15088"/>
    <w:rsid w:val="00325348"/>
    <w:rsid w:val="0032732C"/>
    <w:rsid w:val="00336AD0"/>
    <w:rsid w:val="0037079A"/>
    <w:rsid w:val="003C4DAB"/>
    <w:rsid w:val="003D01E8"/>
    <w:rsid w:val="003E5288"/>
    <w:rsid w:val="003F6D79"/>
    <w:rsid w:val="0041760A"/>
    <w:rsid w:val="00417C01"/>
    <w:rsid w:val="004253F1"/>
    <w:rsid w:val="004403BD"/>
    <w:rsid w:val="0044592F"/>
    <w:rsid w:val="00461441"/>
    <w:rsid w:val="004809EE"/>
    <w:rsid w:val="004C3520"/>
    <w:rsid w:val="004E7D54"/>
    <w:rsid w:val="00507850"/>
    <w:rsid w:val="005273C6"/>
    <w:rsid w:val="00530A69"/>
    <w:rsid w:val="00545593"/>
    <w:rsid w:val="00556EBF"/>
    <w:rsid w:val="00577C6C"/>
    <w:rsid w:val="005A62FE"/>
    <w:rsid w:val="005A68AC"/>
    <w:rsid w:val="005C2FE2"/>
    <w:rsid w:val="005E2BC9"/>
    <w:rsid w:val="00605102"/>
    <w:rsid w:val="006215AA"/>
    <w:rsid w:val="006913C9"/>
    <w:rsid w:val="0069470D"/>
    <w:rsid w:val="006B1A49"/>
    <w:rsid w:val="006D58AA"/>
    <w:rsid w:val="00734F00"/>
    <w:rsid w:val="00736959"/>
    <w:rsid w:val="007A70AE"/>
    <w:rsid w:val="00824279"/>
    <w:rsid w:val="008362E8"/>
    <w:rsid w:val="0085786E"/>
    <w:rsid w:val="008A1768"/>
    <w:rsid w:val="008A489F"/>
    <w:rsid w:val="008D2303"/>
    <w:rsid w:val="008F0F33"/>
    <w:rsid w:val="008F4429"/>
    <w:rsid w:val="0094021A"/>
    <w:rsid w:val="009B44AF"/>
    <w:rsid w:val="009C6A0B"/>
    <w:rsid w:val="009E3DF9"/>
    <w:rsid w:val="009F0C77"/>
    <w:rsid w:val="009F4DD1"/>
    <w:rsid w:val="00A02543"/>
    <w:rsid w:val="00A41684"/>
    <w:rsid w:val="00A43B81"/>
    <w:rsid w:val="00A64E80"/>
    <w:rsid w:val="00A72BCD"/>
    <w:rsid w:val="00A741D9"/>
    <w:rsid w:val="00A833AB"/>
    <w:rsid w:val="00A9741D"/>
    <w:rsid w:val="00AB37F8"/>
    <w:rsid w:val="00AC34A2"/>
    <w:rsid w:val="00AD1C9A"/>
    <w:rsid w:val="00AD4B17"/>
    <w:rsid w:val="00B412D4"/>
    <w:rsid w:val="00B64FFF"/>
    <w:rsid w:val="00BA0B24"/>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C5313"/>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9169B76-D9B3-4456-8038-6B7709CB67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4253F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162_202012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162&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11EEC7-2537-4651-AD82-12CDE947B5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890</Words>
  <Characters>5074</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3162: Subject not yet available - South Carolina Legislature Online</dc:title>
  <dc:creator>Chris Charlton</dc:creator>
  <cp:lastModifiedBy>S Wilson</cp:lastModifiedBy>
  <cp:revision>2</cp:revision>
  <dcterms:created xsi:type="dcterms:W3CDTF">2021-01-23T19:42:00Z</dcterms:created>
  <dcterms:modified xsi:type="dcterms:W3CDTF">2021-01-23T19:42:00Z</dcterms:modified>
</cp:coreProperties>
</file>