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62A" w:rsidRDefault="00E4762A" w:rsidP="00E4762A">
      <w:pPr>
        <w:widowControl w:val="0"/>
        <w:jc w:val="center"/>
      </w:pPr>
      <w:r w:rsidRPr="00E4762A">
        <w:rPr>
          <w:b/>
        </w:rPr>
        <w:t>South Carolina General Assembly</w:t>
      </w:r>
    </w:p>
    <w:p w:rsidR="00E4762A" w:rsidRDefault="00E4762A" w:rsidP="00E4762A">
      <w:pPr>
        <w:widowControl w:val="0"/>
        <w:jc w:val="center"/>
      </w:pPr>
      <w:r>
        <w:t>124th Session, 2021-2022</w:t>
      </w:r>
    </w:p>
    <w:p w:rsidR="00E4762A" w:rsidRDefault="00E4762A" w:rsidP="00E4762A">
      <w:pPr>
        <w:widowControl w:val="0"/>
        <w:jc w:val="left"/>
      </w:pPr>
    </w:p>
    <w:p w:rsidR="00E4762A" w:rsidRDefault="00E4762A" w:rsidP="00E4762A">
      <w:pPr>
        <w:widowControl w:val="0"/>
        <w:jc w:val="left"/>
        <w:rPr>
          <w:b/>
        </w:rPr>
      </w:pPr>
      <w:r w:rsidRPr="00E4762A">
        <w:rPr>
          <w:b/>
        </w:rPr>
        <w:t>H. 3570</w:t>
      </w:r>
    </w:p>
    <w:p w:rsidR="00E4762A" w:rsidRDefault="00E4762A" w:rsidP="00E4762A">
      <w:pPr>
        <w:widowControl w:val="0"/>
        <w:jc w:val="left"/>
        <w:rPr>
          <w:b/>
        </w:rPr>
      </w:pPr>
    </w:p>
    <w:p w:rsidR="00E4762A" w:rsidRDefault="00E4762A" w:rsidP="00E4762A">
      <w:pPr>
        <w:widowControl w:val="0"/>
        <w:jc w:val="left"/>
      </w:pPr>
      <w:r w:rsidRPr="00E4762A">
        <w:rPr>
          <w:b/>
        </w:rPr>
        <w:t>STATUS INFORMATION</w:t>
      </w:r>
    </w:p>
    <w:p w:rsidR="00E4762A" w:rsidRDefault="00E4762A" w:rsidP="00E4762A">
      <w:pPr>
        <w:widowControl w:val="0"/>
        <w:jc w:val="left"/>
      </w:pPr>
    </w:p>
    <w:p w:rsidR="00E4762A" w:rsidRDefault="00E4762A" w:rsidP="00E4762A">
      <w:pPr>
        <w:widowControl w:val="0"/>
        <w:jc w:val="left"/>
      </w:pPr>
      <w:r>
        <w:t>General Bill</w:t>
      </w:r>
    </w:p>
    <w:p w:rsidR="00E4762A" w:rsidRDefault="00BA4F6E" w:rsidP="00E4762A">
      <w:pPr>
        <w:widowControl w:val="0"/>
        <w:jc w:val="left"/>
      </w:pPr>
      <w:r>
        <w:t>Sponsors: Rep. Thigpen</w:t>
      </w:r>
    </w:p>
    <w:p w:rsidR="00E4762A" w:rsidRDefault="00E4762A" w:rsidP="00E4762A">
      <w:pPr>
        <w:widowControl w:val="0"/>
        <w:jc w:val="left"/>
      </w:pPr>
      <w:r>
        <w:t>Document Path: l:\council\bills\cc\15924vr21.docx</w:t>
      </w:r>
    </w:p>
    <w:p w:rsidR="005A48A7" w:rsidRDefault="005A48A7" w:rsidP="00E4762A">
      <w:pPr>
        <w:widowControl w:val="0"/>
        <w:jc w:val="left"/>
      </w:pPr>
      <w:r>
        <w:t>Companion/Similar bill(s): 4211</w:t>
      </w:r>
    </w:p>
    <w:p w:rsidR="00E4762A" w:rsidRDefault="00E4762A" w:rsidP="00E4762A">
      <w:pPr>
        <w:widowControl w:val="0"/>
        <w:jc w:val="left"/>
      </w:pPr>
    </w:p>
    <w:p w:rsidR="00E77601" w:rsidRDefault="00E77601" w:rsidP="00E4762A">
      <w:pPr>
        <w:widowControl w:val="0"/>
        <w:jc w:val="left"/>
      </w:pPr>
      <w:r>
        <w:t>Introduced in the House on January 12, 2021</w:t>
      </w:r>
    </w:p>
    <w:p w:rsidR="00E77601" w:rsidRPr="00E77601" w:rsidRDefault="00E77601" w:rsidP="00E4762A">
      <w:pPr>
        <w:widowControl w:val="0"/>
        <w:jc w:val="left"/>
      </w:pPr>
      <w:r>
        <w:t xml:space="preserve">Currently residing in the House Committee on </w:t>
      </w:r>
      <w:r w:rsidRPr="00E77601">
        <w:rPr>
          <w:b/>
        </w:rPr>
        <w:t>Judiciary</w:t>
      </w:r>
    </w:p>
    <w:p w:rsidR="00E77601" w:rsidRDefault="00E77601" w:rsidP="00E4762A">
      <w:pPr>
        <w:widowControl w:val="0"/>
        <w:jc w:val="left"/>
      </w:pPr>
    </w:p>
    <w:p w:rsidR="00E4762A" w:rsidRDefault="00351401" w:rsidP="00E4762A">
      <w:pPr>
        <w:widowControl w:val="0"/>
        <w:jc w:val="left"/>
      </w:pPr>
      <w:r>
        <w:t>Summary: Red Flags</w:t>
      </w:r>
    </w:p>
    <w:p w:rsidR="00E4762A" w:rsidRDefault="00E4762A" w:rsidP="00E4762A">
      <w:pPr>
        <w:widowControl w:val="0"/>
        <w:jc w:val="left"/>
      </w:pPr>
    </w:p>
    <w:p w:rsidR="00E4762A" w:rsidRDefault="00E4762A" w:rsidP="00E4762A">
      <w:pPr>
        <w:widowControl w:val="0"/>
        <w:jc w:val="left"/>
      </w:pPr>
    </w:p>
    <w:p w:rsidR="00E4762A" w:rsidRDefault="00E4762A" w:rsidP="00E4762A">
      <w:pPr>
        <w:widowControl w:val="0"/>
        <w:tabs>
          <w:tab w:val="center" w:pos="590"/>
          <w:tab w:val="center" w:pos="1440"/>
          <w:tab w:val="left" w:pos="1872"/>
          <w:tab w:val="left" w:pos="9187"/>
        </w:tabs>
        <w:jc w:val="left"/>
      </w:pPr>
      <w:r w:rsidRPr="00E4762A">
        <w:rPr>
          <w:b/>
        </w:rPr>
        <w:t>HISTORY OF LEGISLATIVE ACTIONS</w:t>
      </w:r>
    </w:p>
    <w:p w:rsidR="00E4762A" w:rsidRDefault="00E4762A" w:rsidP="00E4762A">
      <w:pPr>
        <w:widowControl w:val="0"/>
        <w:tabs>
          <w:tab w:val="center" w:pos="590"/>
          <w:tab w:val="center" w:pos="1440"/>
          <w:tab w:val="left" w:pos="1872"/>
          <w:tab w:val="left" w:pos="9187"/>
        </w:tabs>
        <w:jc w:val="left"/>
      </w:pPr>
    </w:p>
    <w:p w:rsidR="00E4762A" w:rsidRPr="00E4762A" w:rsidRDefault="00E4762A" w:rsidP="00E4762A">
      <w:pPr>
        <w:widowControl w:val="0"/>
        <w:tabs>
          <w:tab w:val="center" w:pos="590"/>
          <w:tab w:val="center" w:pos="1440"/>
          <w:tab w:val="left" w:pos="1872"/>
          <w:tab w:val="left" w:pos="9187"/>
        </w:tabs>
        <w:jc w:val="left"/>
      </w:pPr>
      <w:r w:rsidRPr="00E4762A">
        <w:rPr>
          <w:u w:val="single"/>
        </w:rPr>
        <w:tab/>
        <w:t>Date</w:t>
      </w:r>
      <w:r w:rsidRPr="00E4762A">
        <w:rPr>
          <w:u w:val="single"/>
        </w:rPr>
        <w:tab/>
        <w:t>Body</w:t>
      </w:r>
      <w:r w:rsidRPr="00E4762A">
        <w:rPr>
          <w:u w:val="single"/>
        </w:rPr>
        <w:tab/>
        <w:t>Action Description with journal page number</w:t>
      </w:r>
      <w:r w:rsidRPr="00E4762A">
        <w:rPr>
          <w:u w:val="single"/>
        </w:rPr>
        <w:tab/>
      </w:r>
    </w:p>
    <w:p w:rsidR="00BA4F6E" w:rsidRDefault="00BA4F6E" w:rsidP="00BA4F6E">
      <w:pPr>
        <w:widowControl w:val="0"/>
        <w:tabs>
          <w:tab w:val="right" w:pos="1008"/>
          <w:tab w:val="left" w:pos="1152"/>
          <w:tab w:val="left" w:pos="1872"/>
          <w:tab w:val="left" w:pos="9187"/>
        </w:tabs>
        <w:ind w:left="2088" w:hanging="2088"/>
      </w:pPr>
      <w:r>
        <w:tab/>
        <w:t>12/16/2020</w:t>
      </w:r>
      <w:r>
        <w:tab/>
        <w:t>House</w:t>
      </w:r>
      <w:r>
        <w:tab/>
        <w:t>Prefiled</w:t>
      </w:r>
    </w:p>
    <w:p w:rsidR="00BA4F6E" w:rsidRDefault="00BA4F6E" w:rsidP="00BA4F6E">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B099C">
        <w:rPr>
          <w:b/>
        </w:rPr>
        <w:t>Judiciary</w:t>
      </w:r>
    </w:p>
    <w:p w:rsidR="00BA4F6E" w:rsidRDefault="00BA4F6E" w:rsidP="00BA4F6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B099C">
          <w:rPr>
            <w:rStyle w:val="Hyperlink"/>
          </w:rPr>
          <w:t>House Journal</w:t>
        </w:r>
        <w:r w:rsidRPr="004B099C">
          <w:rPr>
            <w:rStyle w:val="Hyperlink"/>
          </w:rPr>
          <w:noBreakHyphen/>
          <w:t>page 242</w:t>
        </w:r>
      </w:hyperlink>
      <w:r>
        <w:t>)</w:t>
      </w:r>
    </w:p>
    <w:p w:rsidR="00BA4F6E" w:rsidRDefault="00BA4F6E" w:rsidP="00BA4F6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B099C">
        <w:rPr>
          <w:b/>
        </w:rPr>
        <w:t>Judiciary</w:t>
      </w:r>
      <w:r>
        <w:t xml:space="preserve"> (</w:t>
      </w:r>
      <w:hyperlink r:id="rId8" w:history="1">
        <w:r w:rsidRPr="004B099C">
          <w:rPr>
            <w:rStyle w:val="Hyperlink"/>
          </w:rPr>
          <w:t>House Journal</w:t>
        </w:r>
        <w:r w:rsidRPr="004B099C">
          <w:rPr>
            <w:rStyle w:val="Hyperlink"/>
          </w:rPr>
          <w:noBreakHyphen/>
          <w:t>page 242</w:t>
        </w:r>
      </w:hyperlink>
      <w:r>
        <w:t>)</w:t>
      </w:r>
    </w:p>
    <w:p w:rsidR="00BA4F6E" w:rsidRDefault="00BA4F6E" w:rsidP="00BA4F6E">
      <w:pPr>
        <w:widowControl w:val="0"/>
        <w:tabs>
          <w:tab w:val="right" w:pos="1008"/>
          <w:tab w:val="left" w:pos="1152"/>
          <w:tab w:val="left" w:pos="1872"/>
          <w:tab w:val="left" w:pos="9187"/>
        </w:tabs>
        <w:ind w:left="2088" w:hanging="2088"/>
      </w:pPr>
      <w:r>
        <w:tab/>
        <w:t>1/27/2021</w:t>
      </w:r>
      <w:r>
        <w:tab/>
        <w:t>House</w:t>
      </w:r>
      <w:r>
        <w:tab/>
        <w:t>Member(s) request name removed as sponsor: Pope</w:t>
      </w:r>
    </w:p>
    <w:p w:rsidR="00BA4F6E" w:rsidRDefault="00BA4F6E" w:rsidP="00BA4F6E">
      <w:pPr>
        <w:widowControl w:val="0"/>
        <w:tabs>
          <w:tab w:val="right" w:pos="1008"/>
          <w:tab w:val="left" w:pos="1152"/>
          <w:tab w:val="left" w:pos="1872"/>
          <w:tab w:val="left" w:pos="9187"/>
        </w:tabs>
        <w:ind w:left="2088" w:hanging="2088"/>
      </w:pPr>
    </w:p>
    <w:p w:rsidR="00E4762A" w:rsidRDefault="00E4762A" w:rsidP="00E476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762A">
          <w:rPr>
            <w:rStyle w:val="Hyperlink"/>
          </w:rPr>
          <w:t>legislative information</w:t>
        </w:r>
      </w:hyperlink>
      <w:r>
        <w:t xml:space="preserve"> at the website</w:t>
      </w:r>
    </w:p>
    <w:p w:rsidR="00E4762A" w:rsidRDefault="00E4762A" w:rsidP="00E4762A">
      <w:pPr>
        <w:widowControl w:val="0"/>
        <w:tabs>
          <w:tab w:val="right" w:pos="1008"/>
          <w:tab w:val="left" w:pos="1152"/>
          <w:tab w:val="left" w:pos="1872"/>
          <w:tab w:val="left" w:pos="9187"/>
        </w:tabs>
        <w:ind w:left="2088" w:hanging="2088"/>
        <w:jc w:val="left"/>
      </w:pPr>
    </w:p>
    <w:p w:rsidR="00E4762A" w:rsidRPr="00E4762A" w:rsidRDefault="00E4762A" w:rsidP="00E4762A">
      <w:pPr>
        <w:widowControl w:val="0"/>
        <w:tabs>
          <w:tab w:val="right" w:pos="1008"/>
          <w:tab w:val="left" w:pos="1152"/>
          <w:tab w:val="left" w:pos="1872"/>
          <w:tab w:val="left" w:pos="9187"/>
        </w:tabs>
        <w:ind w:left="2088" w:hanging="2088"/>
        <w:jc w:val="left"/>
      </w:pPr>
    </w:p>
    <w:p w:rsidR="00E4762A" w:rsidRDefault="00E4762A" w:rsidP="00E4762A">
      <w:pPr>
        <w:widowControl w:val="0"/>
        <w:jc w:val="left"/>
      </w:pPr>
      <w:r w:rsidRPr="00E4762A">
        <w:rPr>
          <w:b/>
        </w:rPr>
        <w:t>VERSIONS OF THIS BILL</w:t>
      </w:r>
    </w:p>
    <w:p w:rsidR="00E4762A" w:rsidRDefault="00E4762A" w:rsidP="00E4762A">
      <w:pPr>
        <w:widowControl w:val="0"/>
        <w:jc w:val="left"/>
      </w:pPr>
    </w:p>
    <w:p w:rsidR="00E4762A" w:rsidRDefault="00712D17" w:rsidP="00E4762A">
      <w:pPr>
        <w:widowControl w:val="0"/>
        <w:jc w:val="left"/>
      </w:pPr>
      <w:hyperlink r:id="rId10" w:history="1">
        <w:r w:rsidR="00E4762A">
          <w:rPr>
            <w:rStyle w:val="Hyperlink"/>
          </w:rPr>
          <w:t>12/16/2020</w:t>
        </w:r>
      </w:hyperlink>
    </w:p>
    <w:p w:rsidR="00E4762A" w:rsidRDefault="00E4762A" w:rsidP="00E4762A"/>
    <w:p w:rsidR="00E4762A" w:rsidRDefault="00E4762A" w:rsidP="00E4762A">
      <w:pPr>
        <w:sectPr w:rsidR="00E4762A" w:rsidSect="00E4762A">
          <w:pgSz w:w="12240" w:h="15840" w:code="1"/>
          <w:pgMar w:top="1080" w:right="1440" w:bottom="1080" w:left="1440" w:header="720" w:footer="720" w:gutter="0"/>
          <w:cols w:space="720"/>
          <w:noEndnote/>
          <w:docGrid w:linePitch="360"/>
        </w:sectPr>
      </w:pPr>
    </w:p>
    <w:p w:rsidR="00CC2FF1" w:rsidRDefault="00CC2FF1"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DA" w:rsidRDefault="001664DA" w:rsidP="0016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E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 xml:space="preserve">TO AMEND THE CODE OF LAWS OF SOUTH CAROLINA, 1976, </w:t>
      </w:r>
      <w:r w:rsidR="00DA760C">
        <w:rPr>
          <w:color w:val="000000" w:themeColor="text1"/>
          <w:u w:color="000000" w:themeColor="text1"/>
        </w:rPr>
        <w:t xml:space="preserve">SO AS TO ENACT THE “RED FLAGS ACT”; </w:t>
      </w:r>
      <w:r w:rsidRPr="00A147D3">
        <w:rPr>
          <w:color w:val="000000" w:themeColor="text1"/>
          <w:u w:color="000000" w:themeColor="text1"/>
        </w:rPr>
        <w:t>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sidR="009A1773" w:rsidRPr="009A1773">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60C" w:rsidRDefault="00D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60C" w:rsidRDefault="00D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cited as the “Red Flags Act”.</w:t>
      </w:r>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DA" w:rsidRPr="00A147D3" w:rsidRDefault="008B5E50"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A760C">
        <w:t>2</w:t>
      </w:r>
      <w:r>
        <w:t>.</w:t>
      </w:r>
      <w:r>
        <w:tab/>
      </w:r>
      <w:r w:rsidR="005564DA" w:rsidRPr="00A147D3">
        <w:rPr>
          <w:color w:val="000000" w:themeColor="text1"/>
          <w:u w:color="000000" w:themeColor="text1"/>
        </w:rPr>
        <w:t>Chapter 31, Title 23 of the 1976 Code is amended by adding:</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1210.</w:t>
      </w:r>
      <w:r>
        <w:rPr>
          <w:color w:val="000000" w:themeColor="text1"/>
          <w:u w:color="000000" w:themeColor="text1"/>
        </w:rPr>
        <w:tab/>
        <w:t>A</w:t>
      </w:r>
      <w:r w:rsidRPr="00A147D3">
        <w:rPr>
          <w:color w:val="000000" w:themeColor="text1"/>
          <w:u w:color="000000" w:themeColor="text1"/>
        </w:rPr>
        <w:t xml:space="preserve"> solicitor, assistant solicitor, or two law enforcement officers </w:t>
      </w:r>
      <w:r>
        <w:rPr>
          <w:color w:val="000000" w:themeColor="text1"/>
          <w:u w:color="000000" w:themeColor="text1"/>
        </w:rPr>
        <w:t xml:space="preserve">may file </w:t>
      </w:r>
      <w:r w:rsidRPr="00A147D3">
        <w:rPr>
          <w:color w:val="000000" w:themeColor="text1"/>
          <w:u w:color="000000" w:themeColor="text1"/>
        </w:rPr>
        <w:t xml:space="preserve">a verified complaint with any probate court, </w:t>
      </w:r>
      <w:r>
        <w:rPr>
          <w:color w:val="000000" w:themeColor="text1"/>
          <w:u w:color="000000" w:themeColor="text1"/>
        </w:rPr>
        <w:t xml:space="preserve">for issuance of a warrant to seize any firearms and </w:t>
      </w:r>
      <w:r>
        <w:rPr>
          <w:color w:val="000000" w:themeColor="text1"/>
          <w:u w:color="000000" w:themeColor="text1"/>
        </w:rPr>
        <w:lastRenderedPageBreak/>
        <w:t>ammunition of a person if the solicitor, assistant solicitor, or law enfo</w:t>
      </w:r>
      <w:r w:rsidRPr="00A147D3">
        <w:rPr>
          <w:color w:val="000000" w:themeColor="text1"/>
          <w:u w:color="000000" w:themeColor="text1"/>
        </w:rPr>
        <w:t>rcement officers have probable cause to believe that:</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 person or property.</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sidR="009A1773">
        <w:rPr>
          <w:color w:val="000000" w:themeColor="text1"/>
          <w:u w:color="000000" w:themeColor="text1"/>
        </w:rPr>
        <w:noBreakHyphen/>
      </w:r>
      <w:r>
        <w:rPr>
          <w:color w:val="000000" w:themeColor="text1"/>
          <w:u w:color="000000" w:themeColor="text1"/>
        </w:rPr>
        <w:t>31</w:t>
      </w:r>
      <w:r w:rsidR="009A1773">
        <w:rPr>
          <w:color w:val="000000" w:themeColor="text1"/>
          <w:u w:color="000000" w:themeColor="text1"/>
        </w:rPr>
        <w:noBreakHyphen/>
      </w:r>
      <w:r>
        <w:rPr>
          <w:color w:val="000000" w:themeColor="text1"/>
          <w:u w:color="000000" w:themeColor="text1"/>
        </w:rPr>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Pr>
          <w:color w:val="000000" w:themeColor="text1"/>
          <w:u w:color="000000" w:themeColor="text1"/>
        </w:rPr>
        <w:t>property</w:t>
      </w:r>
      <w:r w:rsidRPr="00A147D3">
        <w:rPr>
          <w:color w:val="000000" w:themeColor="text1"/>
          <w:u w:color="000000" w:themeColor="text1"/>
        </w:rPr>
        <w:t>, search the person</w:t>
      </w:r>
      <w:r>
        <w:rPr>
          <w:color w:val="000000" w:themeColor="text1"/>
          <w:u w:color="000000" w:themeColor="text1"/>
        </w:rPr>
        <w:t xml:space="preserve"> and</w:t>
      </w:r>
      <w:r w:rsidRPr="00A147D3">
        <w:rPr>
          <w:color w:val="000000" w:themeColor="text1"/>
          <w:u w:color="000000" w:themeColor="text1"/>
        </w:rPr>
        <w:t xml:space="preserve"> p</w:t>
      </w:r>
      <w:r>
        <w:rPr>
          <w:color w:val="000000" w:themeColor="text1"/>
          <w:u w:color="000000" w:themeColor="text1"/>
        </w:rPr>
        <w:t>roperty</w:t>
      </w:r>
      <w:r w:rsidRPr="00A147D3">
        <w:rPr>
          <w:color w:val="000000" w:themeColor="text1"/>
          <w:u w:color="000000" w:themeColor="text1"/>
        </w:rPr>
        <w:t>, and take into the officer</w:t>
      </w:r>
      <w:r w:rsidR="009A1773" w:rsidRPr="009A1773">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Pr>
          <w:color w:val="000000" w:themeColor="text1"/>
          <w:u w:color="000000" w:themeColor="text1"/>
        </w:rPr>
        <w:t>1220.</w:t>
      </w:r>
      <w:r>
        <w:rPr>
          <w:color w:val="000000" w:themeColor="text1"/>
          <w:u w:color="000000" w:themeColor="text1"/>
        </w:rPr>
        <w:tab/>
      </w:r>
      <w:r w:rsidRPr="00A147D3">
        <w:rPr>
          <w:color w:val="000000" w:themeColor="text1"/>
          <w:u w:color="000000" w:themeColor="text1"/>
        </w:rPr>
        <w:t>(A)</w:t>
      </w:r>
      <w:r>
        <w:rPr>
          <w:color w:val="000000" w:themeColor="text1"/>
          <w:u w:color="000000" w:themeColor="text1"/>
        </w:rPr>
        <w:tab/>
      </w:r>
      <w:r w:rsidRPr="00A147D3">
        <w:rPr>
          <w:color w:val="000000" w:themeColor="text1"/>
          <w:u w:color="000000" w:themeColor="text1"/>
        </w:rPr>
        <w:t xml:space="preserve">A warrant may </w:t>
      </w:r>
      <w:r>
        <w:rPr>
          <w:color w:val="000000" w:themeColor="text1"/>
          <w:u w:color="000000" w:themeColor="text1"/>
        </w:rPr>
        <w:t xml:space="preserve">be </w:t>
      </w:r>
      <w:r w:rsidRPr="00A147D3">
        <w:rPr>
          <w:color w:val="000000" w:themeColor="text1"/>
          <w:u w:color="000000" w:themeColor="text1"/>
        </w:rPr>
        <w:t>issue</w:t>
      </w:r>
      <w:r>
        <w:rPr>
          <w:color w:val="000000" w:themeColor="text1"/>
          <w:u w:color="000000" w:themeColor="text1"/>
        </w:rPr>
        <w:t>d</w:t>
      </w:r>
      <w:r w:rsidRPr="00A147D3">
        <w:rPr>
          <w:color w:val="000000" w:themeColor="text1"/>
          <w:u w:color="000000" w:themeColor="text1"/>
        </w:rPr>
        <w:t xml:space="preserve"> on </w:t>
      </w:r>
      <w:r>
        <w:rPr>
          <w:color w:val="000000" w:themeColor="text1"/>
          <w:u w:color="000000" w:themeColor="text1"/>
        </w:rPr>
        <w:t xml:space="preserve">an </w:t>
      </w:r>
      <w:r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1230.</w:t>
      </w:r>
      <w:r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Pr>
          <w:color w:val="000000" w:themeColor="text1"/>
          <w:u w:color="000000" w:themeColor="text1"/>
        </w:rPr>
        <w:t>person or property</w:t>
      </w:r>
      <w:r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Pr>
          <w:color w:val="000000" w:themeColor="text1"/>
          <w:u w:color="000000" w:themeColor="text1"/>
        </w:rPr>
        <w:t xml:space="preserve"> or property </w:t>
      </w:r>
      <w:r w:rsidRPr="00A147D3">
        <w:rPr>
          <w:color w:val="000000" w:themeColor="text1"/>
          <w:u w:color="000000" w:themeColor="text1"/>
        </w:rPr>
        <w:t>named for any and all firearms</w:t>
      </w:r>
      <w:r>
        <w:rPr>
          <w:color w:val="000000" w:themeColor="text1"/>
          <w:u w:color="000000" w:themeColor="text1"/>
        </w:rPr>
        <w:t xml:space="preserve"> and ammunition</w:t>
      </w:r>
      <w:r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1240.</w:t>
      </w:r>
      <w:r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Pr>
          <w:color w:val="000000" w:themeColor="text1"/>
          <w:u w:color="000000" w:themeColor="text1"/>
        </w:rPr>
        <w:t>county</w:t>
      </w:r>
      <w:r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Pr>
          <w:color w:val="000000" w:themeColor="text1"/>
          <w:u w:color="000000" w:themeColor="text1"/>
        </w:rPr>
        <w:t xml:space="preserve">and ammunition </w:t>
      </w:r>
      <w:r w:rsidRPr="00A147D3">
        <w:rPr>
          <w:color w:val="000000" w:themeColor="text1"/>
          <w:u w:color="000000" w:themeColor="text1"/>
        </w:rPr>
        <w:t>seized.</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1250.</w:t>
      </w:r>
      <w:r>
        <w:rPr>
          <w:color w:val="000000" w:themeColor="text1"/>
          <w:u w:color="000000" w:themeColor="text1"/>
        </w:rPr>
        <w:t xml:space="preserve"> (A)</w:t>
      </w:r>
      <w:r>
        <w:rPr>
          <w:color w:val="000000" w:themeColor="text1"/>
          <w:u w:color="000000" w:themeColor="text1"/>
        </w:rPr>
        <w:tab/>
      </w:r>
      <w:r>
        <w:rPr>
          <w:color w:val="000000" w:themeColor="text1"/>
          <w:u w:color="000000" w:themeColor="text1"/>
        </w:rPr>
        <w:tab/>
        <w:t>N</w:t>
      </w:r>
      <w:r w:rsidRPr="00A147D3">
        <w:rPr>
          <w:color w:val="000000" w:themeColor="text1"/>
          <w:u w:color="000000" w:themeColor="text1"/>
        </w:rPr>
        <w:t xml:space="preserve">ot later than seven days after execution of the warrant pursuant to this article, the </w:t>
      </w:r>
      <w:r>
        <w:rPr>
          <w:color w:val="000000" w:themeColor="text1"/>
          <w:u w:color="000000" w:themeColor="text1"/>
        </w:rPr>
        <w:t xml:space="preserve">probate </w:t>
      </w:r>
      <w:r w:rsidRPr="00A147D3">
        <w:rPr>
          <w:color w:val="000000" w:themeColor="text1"/>
          <w:u w:color="000000" w:themeColor="text1"/>
        </w:rPr>
        <w:t xml:space="preserve">court for the county where the person named in the warrant resides shall hold a hearing to determine whether </w:t>
      </w:r>
      <w:r>
        <w:rPr>
          <w:color w:val="000000" w:themeColor="text1"/>
          <w:u w:color="000000" w:themeColor="text1"/>
        </w:rPr>
        <w:t>any</w:t>
      </w:r>
      <w:r w:rsidRPr="00A147D3">
        <w:rPr>
          <w:color w:val="000000" w:themeColor="text1"/>
          <w:u w:color="000000" w:themeColor="text1"/>
        </w:rPr>
        <w:t xml:space="preserve"> seized firearms</w:t>
      </w:r>
      <w:r>
        <w:rPr>
          <w:color w:val="000000" w:themeColor="text1"/>
          <w:u w:color="000000" w:themeColor="text1"/>
        </w:rPr>
        <w:t xml:space="preserve"> and ammunition</w:t>
      </w:r>
      <w:r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5564DA"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If the court finds that the person poses a risk of imminent personal injury to himself or to other individuals, the court shall give notice to the Department of Mental Health, which may take such action pursuant to Chapters 22, 23, and 24 of Title 44, as it deems appropriate.</w:t>
      </w:r>
    </w:p>
    <w:p w:rsidR="005564DA" w:rsidRPr="00A147D3"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E50" w:rsidRDefault="005564DA" w:rsidP="0055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147D3">
        <w:rPr>
          <w:color w:val="000000" w:themeColor="text1"/>
          <w:u w:color="000000" w:themeColor="text1"/>
        </w:rPr>
        <w:t>Section 23</w:t>
      </w:r>
      <w:r w:rsidR="009A1773">
        <w:rPr>
          <w:color w:val="000000" w:themeColor="text1"/>
          <w:u w:color="000000" w:themeColor="text1"/>
        </w:rPr>
        <w:noBreakHyphen/>
      </w:r>
      <w:r w:rsidRPr="00A147D3">
        <w:rPr>
          <w:color w:val="000000" w:themeColor="text1"/>
          <w:u w:color="000000" w:themeColor="text1"/>
        </w:rPr>
        <w:t>31</w:t>
      </w:r>
      <w:r w:rsidR="009A1773">
        <w:rPr>
          <w:color w:val="000000" w:themeColor="text1"/>
          <w:u w:color="000000" w:themeColor="text1"/>
        </w:rPr>
        <w:noBreakHyphen/>
      </w:r>
      <w:r w:rsidRPr="00A147D3">
        <w:rPr>
          <w:color w:val="000000" w:themeColor="text1"/>
          <w:u w:color="000000" w:themeColor="text1"/>
        </w:rPr>
        <w:t>1260.</w:t>
      </w:r>
      <w:r w:rsidRPr="00A147D3">
        <w:rPr>
          <w:color w:val="000000" w:themeColor="text1"/>
          <w:u w:color="000000" w:themeColor="text1"/>
        </w:rPr>
        <w:tab/>
        <w:t>Any person whose firearms</w:t>
      </w:r>
      <w:r>
        <w:rPr>
          <w:color w:val="000000" w:themeColor="text1"/>
          <w:u w:color="000000" w:themeColor="text1"/>
        </w:rPr>
        <w:t xml:space="preserve"> and ammunition has </w:t>
      </w:r>
      <w:r w:rsidRPr="00A147D3">
        <w:rPr>
          <w:color w:val="000000" w:themeColor="text1"/>
          <w:u w:color="000000" w:themeColor="text1"/>
        </w:rPr>
        <w:t>been ordered seized pursuant to this article, or the person</w:t>
      </w:r>
      <w:r w:rsidR="009A1773" w:rsidRPr="009A1773">
        <w:rPr>
          <w:color w:val="000000" w:themeColor="text1"/>
          <w:u w:color="000000" w:themeColor="text1"/>
        </w:rPr>
        <w:t>’</w:t>
      </w:r>
      <w:r w:rsidRPr="00A147D3">
        <w:rPr>
          <w:color w:val="000000" w:themeColor="text1"/>
          <w:u w:color="000000" w:themeColor="text1"/>
        </w:rPr>
        <w:t xml:space="preserve">s legal representative, may transfer </w:t>
      </w:r>
      <w:r>
        <w:rPr>
          <w:color w:val="000000" w:themeColor="text1"/>
          <w:u w:color="000000" w:themeColor="text1"/>
        </w:rPr>
        <w:t xml:space="preserve">any seized </w:t>
      </w:r>
      <w:r w:rsidRPr="00A147D3">
        <w:rPr>
          <w:color w:val="000000" w:themeColor="text1"/>
          <w:u w:color="000000" w:themeColor="text1"/>
        </w:rPr>
        <w:t>firearms</w:t>
      </w:r>
      <w:r>
        <w:rPr>
          <w:color w:val="000000" w:themeColor="text1"/>
          <w:u w:color="000000" w:themeColor="text1"/>
        </w:rPr>
        <w:t xml:space="preserve"> and ammunition</w:t>
      </w:r>
      <w:r w:rsidRPr="00A147D3">
        <w:rPr>
          <w:color w:val="000000" w:themeColor="text1"/>
          <w:u w:color="000000" w:themeColor="text1"/>
        </w:rPr>
        <w:t xml:space="preserve"> in accordance with applicable state or federal law, to any person eligible to possess the </w:t>
      </w:r>
      <w:r>
        <w:rPr>
          <w:color w:val="000000" w:themeColor="text1"/>
          <w:u w:color="000000" w:themeColor="text1"/>
        </w:rPr>
        <w:t>seized</w:t>
      </w:r>
      <w:r w:rsidRPr="00A147D3">
        <w:rPr>
          <w:color w:val="000000" w:themeColor="text1"/>
          <w:u w:color="000000" w:themeColor="text1"/>
        </w:rPr>
        <w:t xml:space="preserve"> firearms</w:t>
      </w:r>
      <w:r>
        <w:rPr>
          <w:color w:val="000000" w:themeColor="text1"/>
          <w:u w:color="000000" w:themeColor="text1"/>
        </w:rPr>
        <w:t xml:space="preserve"> and ammunition</w:t>
      </w:r>
      <w:r w:rsidRPr="00A147D3">
        <w:rPr>
          <w:color w:val="000000" w:themeColor="text1"/>
          <w:u w:color="000000" w:themeColor="text1"/>
        </w:rPr>
        <w:t>.</w:t>
      </w:r>
      <w:r>
        <w:rPr>
          <w:color w:val="000000" w:themeColor="text1"/>
          <w:u w:color="000000" w:themeColor="text1"/>
        </w:rPr>
        <w:t xml:space="preserve"> The person, or the person</w:t>
      </w:r>
      <w:r w:rsidR="009A1773" w:rsidRPr="009A1773">
        <w:rPr>
          <w:color w:val="000000" w:themeColor="text1"/>
          <w:u w:color="000000" w:themeColor="text1"/>
        </w:rPr>
        <w:t>’</w:t>
      </w:r>
      <w:r>
        <w:rPr>
          <w:color w:val="000000" w:themeColor="text1"/>
          <w:u w:color="000000" w:themeColor="text1"/>
        </w:rPr>
        <w:t>s legal representative, may not request</w:t>
      </w:r>
      <w:r w:rsidRPr="00A147D3">
        <w:rPr>
          <w:color w:val="000000" w:themeColor="text1"/>
          <w:u w:color="000000" w:themeColor="text1"/>
        </w:rPr>
        <w:t xml:space="preserve"> </w:t>
      </w:r>
      <w:r>
        <w:rPr>
          <w:color w:val="000000" w:themeColor="text1"/>
          <w:u w:color="000000" w:themeColor="text1"/>
        </w:rPr>
        <w:t>transfer until the court enters an order to continue to hold the seized firearms and ammunition pursuant to Section 23</w:t>
      </w:r>
      <w:r w:rsidR="009A1773">
        <w:rPr>
          <w:color w:val="000000" w:themeColor="text1"/>
          <w:u w:color="000000" w:themeColor="text1"/>
        </w:rPr>
        <w:noBreakHyphen/>
      </w:r>
      <w:r>
        <w:rPr>
          <w:color w:val="000000" w:themeColor="text1"/>
          <w:u w:color="000000" w:themeColor="text1"/>
        </w:rPr>
        <w:t>31</w:t>
      </w:r>
      <w:r w:rsidR="009A1773">
        <w:rPr>
          <w:color w:val="000000" w:themeColor="text1"/>
          <w:u w:color="000000" w:themeColor="text1"/>
        </w:rPr>
        <w:noBreakHyphen/>
      </w:r>
      <w:r>
        <w:rPr>
          <w:color w:val="000000" w:themeColor="text1"/>
          <w:u w:color="000000" w:themeColor="text1"/>
        </w:rPr>
        <w:t xml:space="preserve">1250(B). </w:t>
      </w:r>
      <w:r w:rsidRPr="00A147D3">
        <w:rPr>
          <w:color w:val="000000" w:themeColor="text1"/>
          <w:u w:color="000000" w:themeColor="text1"/>
        </w:rPr>
        <w:t>Upon notification in writing by the person, or the person</w:t>
      </w:r>
      <w:r w:rsidR="009A1773" w:rsidRPr="009A1773">
        <w:rPr>
          <w:color w:val="000000" w:themeColor="text1"/>
          <w:u w:color="000000" w:themeColor="text1"/>
        </w:rPr>
        <w:t>’</w:t>
      </w:r>
      <w:r w:rsidRPr="00A147D3">
        <w:rPr>
          <w:color w:val="000000" w:themeColor="text1"/>
          <w:u w:color="000000" w:themeColor="text1"/>
        </w:rPr>
        <w:t>s legal representative, and the transferee, the law enforcement agency holding the seized firearm</w:t>
      </w:r>
      <w:r>
        <w:rPr>
          <w:color w:val="000000" w:themeColor="text1"/>
          <w:u w:color="000000" w:themeColor="text1"/>
        </w:rPr>
        <w:t>s and ammunition</w:t>
      </w:r>
      <w:r w:rsidRPr="00A147D3">
        <w:rPr>
          <w:color w:val="000000" w:themeColor="text1"/>
          <w:u w:color="000000" w:themeColor="text1"/>
        </w:rPr>
        <w:t xml:space="preserve"> shall </w:t>
      </w:r>
      <w:r>
        <w:rPr>
          <w:color w:val="000000" w:themeColor="text1"/>
          <w:u w:color="000000" w:themeColor="text1"/>
        </w:rPr>
        <w:t xml:space="preserve">deliver the seized firearms and ammunition to the transferee </w:t>
      </w:r>
      <w:r w:rsidRPr="00A147D3">
        <w:rPr>
          <w:color w:val="000000" w:themeColor="text1"/>
          <w:u w:color="000000" w:themeColor="text1"/>
        </w:rPr>
        <w:t xml:space="preserve">within ten days </w:t>
      </w:r>
      <w:r>
        <w:rPr>
          <w:color w:val="000000" w:themeColor="text1"/>
          <w:u w:color="000000" w:themeColor="text1"/>
        </w:rPr>
        <w:t>of receiving written notification from the person, or the person</w:t>
      </w:r>
      <w:r w:rsidR="009A1773" w:rsidRPr="009A1773">
        <w:rPr>
          <w:color w:val="000000" w:themeColor="text1"/>
          <w:u w:color="000000" w:themeColor="text1"/>
        </w:rPr>
        <w:t>’</w:t>
      </w:r>
      <w:r>
        <w:rPr>
          <w:color w:val="000000" w:themeColor="text1"/>
          <w:u w:color="000000" w:themeColor="text1"/>
        </w:rPr>
        <w:t>s legal representative, and the transferee of the transfer request</w:t>
      </w:r>
      <w:r w:rsidRPr="00A147D3">
        <w:rPr>
          <w:color w:val="000000" w:themeColor="text1"/>
          <w:u w:color="000000" w:themeColor="text1"/>
        </w:rPr>
        <w:t>.”</w:t>
      </w:r>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50" w:rsidRDefault="008B5E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760C">
        <w:t>3</w:t>
      </w:r>
      <w:r>
        <w:t>.</w:t>
      </w:r>
      <w:r>
        <w:tab/>
        <w:t>This act takes effect upon approval by the Governor.</w:t>
      </w:r>
    </w:p>
    <w:p w:rsidR="00EC13E8" w:rsidRDefault="009A1773" w:rsidP="002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62A" w:rsidRDefault="00E4762A" w:rsidP="00E4762A">
      <w:pPr>
        <w:suppressAutoHyphens/>
      </w:pPr>
    </w:p>
    <w:sectPr w:rsidR="00E4762A" w:rsidSect="00E476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E50" w:rsidRDefault="008B5E50" w:rsidP="009F0C77">
      <w:r>
        <w:separator/>
      </w:r>
    </w:p>
  </w:endnote>
  <w:endnote w:type="continuationSeparator" w:id="0">
    <w:p w:rsidR="008B5E50" w:rsidRDefault="008B5E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33301A-F284-436C-85AC-FA7033B5FB99}"/>
    <w:embedBold r:id="rId2" w:fontKey="{20A594D6-0EB9-41C2-8A3B-EAA8FC50D440}"/>
  </w:font>
  <w:font w:name="Calibri">
    <w:panose1 w:val="020F0502020204030204"/>
    <w:charset w:val="00"/>
    <w:family w:val="swiss"/>
    <w:pitch w:val="variable"/>
    <w:sig w:usb0="E0002EFF" w:usb1="C000247B" w:usb2="00000009" w:usb3="00000000" w:csb0="000001FF" w:csb1="00000000"/>
    <w:embedRegular r:id="rId3" w:fontKey="{3BCD22B2-E6D8-4190-8114-D0DC036FF680}"/>
  </w:font>
  <w:font w:name="Segoe UI">
    <w:panose1 w:val="020B0502040204020203"/>
    <w:charset w:val="00"/>
    <w:family w:val="swiss"/>
    <w:pitch w:val="variable"/>
    <w:sig w:usb0="E4002EFF" w:usb1="C000E47F" w:usb2="00000009" w:usb3="00000000" w:csb0="000001FF" w:csb1="00000000"/>
    <w:embedRegular r:id="rId4" w:fontKey="{78DF95DC-3F38-44A6-9B81-6902589ABCEC}"/>
  </w:font>
  <w:font w:name="Cambria">
    <w:panose1 w:val="02040503050406030204"/>
    <w:charset w:val="00"/>
    <w:family w:val="roman"/>
    <w:pitch w:val="variable"/>
    <w:sig w:usb0="E00006FF" w:usb1="420024FF" w:usb2="02000000" w:usb3="00000000" w:csb0="0000019F" w:csb1="00000000"/>
    <w:embedRegular r:id="rId5" w:fontKey="{799B5EAA-EE7A-49D0-B7D6-6FD3A388B2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62A" w:rsidRPr="00CC2FF1" w:rsidRDefault="00E4762A" w:rsidP="00CC2FF1">
    <w:pPr>
      <w:pStyle w:val="Footer"/>
      <w:tabs>
        <w:tab w:val="clear" w:pos="4680"/>
        <w:tab w:val="clear" w:pos="9360"/>
        <w:tab w:val="center" w:pos="2995"/>
      </w:tabs>
      <w:spacing w:before="120"/>
    </w:pPr>
    <w:r>
      <w:t>[3570]</w:t>
    </w:r>
    <w:r>
      <w:tab/>
    </w:r>
    <w:r>
      <w:fldChar w:fldCharType="begin"/>
    </w:r>
    <w:r>
      <w:instrText xml:space="preserve"> PAGE  \* MERGEFORMAT </w:instrText>
    </w:r>
    <w:r>
      <w:fldChar w:fldCharType="separate"/>
    </w:r>
    <w:r w:rsidR="005A48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E50" w:rsidRDefault="008B5E50" w:rsidP="009F0C77">
      <w:r>
        <w:separator/>
      </w:r>
    </w:p>
  </w:footnote>
  <w:footnote w:type="continuationSeparator" w:id="0">
    <w:p w:rsidR="008B5E50" w:rsidRDefault="008B5E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4VR21"/>
    <w:docVar w:name="CoverBillType" w:val="b"/>
    <w:docVar w:name="DocPath" w:val="L:\Council\bills\CC\15924VR21.DOCX"/>
    <w:docVar w:name="dvBillNumber" w:val="3570"/>
    <w:docVar w:name="dvBillNumberPrefix" w:val="H. "/>
    <w:docVar w:name="dvOriginalBody" w:val="House"/>
    <w:docVar w:name="dvSteno" w:val="CC"/>
    <w:docVar w:name="NameofBody" w:val="h"/>
    <w:docVar w:name="vGroup2" w:val="Council"/>
  </w:docVars>
  <w:rsids>
    <w:rsidRoot w:val="008B5E50"/>
    <w:rsid w:val="00011869"/>
    <w:rsid w:val="00015CD6"/>
    <w:rsid w:val="000B1568"/>
    <w:rsid w:val="000E0100"/>
    <w:rsid w:val="000E1785"/>
    <w:rsid w:val="000F40FA"/>
    <w:rsid w:val="000F45A4"/>
    <w:rsid w:val="001035F1"/>
    <w:rsid w:val="0010776B"/>
    <w:rsid w:val="00133E66"/>
    <w:rsid w:val="001435A3"/>
    <w:rsid w:val="00146ED3"/>
    <w:rsid w:val="00151044"/>
    <w:rsid w:val="001664DA"/>
    <w:rsid w:val="001D08F2"/>
    <w:rsid w:val="001D3A58"/>
    <w:rsid w:val="001D525B"/>
    <w:rsid w:val="001D7F4F"/>
    <w:rsid w:val="00205238"/>
    <w:rsid w:val="002321B6"/>
    <w:rsid w:val="00232912"/>
    <w:rsid w:val="00250967"/>
    <w:rsid w:val="002543C8"/>
    <w:rsid w:val="0025541D"/>
    <w:rsid w:val="0027021D"/>
    <w:rsid w:val="00284AAE"/>
    <w:rsid w:val="002E5912"/>
    <w:rsid w:val="00301B21"/>
    <w:rsid w:val="00325348"/>
    <w:rsid w:val="0032732C"/>
    <w:rsid w:val="00336AD0"/>
    <w:rsid w:val="0035140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4DA"/>
    <w:rsid w:val="00556EBF"/>
    <w:rsid w:val="00577C6C"/>
    <w:rsid w:val="005A48A7"/>
    <w:rsid w:val="005A62FE"/>
    <w:rsid w:val="005C2FE2"/>
    <w:rsid w:val="005C5B82"/>
    <w:rsid w:val="005E2BC9"/>
    <w:rsid w:val="00605102"/>
    <w:rsid w:val="006215AA"/>
    <w:rsid w:val="00655A80"/>
    <w:rsid w:val="006913C9"/>
    <w:rsid w:val="0069470D"/>
    <w:rsid w:val="006D58AA"/>
    <w:rsid w:val="00734F00"/>
    <w:rsid w:val="00736959"/>
    <w:rsid w:val="007A70AE"/>
    <w:rsid w:val="007B0E71"/>
    <w:rsid w:val="00812910"/>
    <w:rsid w:val="0081544A"/>
    <w:rsid w:val="008362E8"/>
    <w:rsid w:val="00852A3F"/>
    <w:rsid w:val="0085786E"/>
    <w:rsid w:val="008A1768"/>
    <w:rsid w:val="008A489F"/>
    <w:rsid w:val="008B5E50"/>
    <w:rsid w:val="008D19C4"/>
    <w:rsid w:val="008F0F33"/>
    <w:rsid w:val="008F4429"/>
    <w:rsid w:val="0094021A"/>
    <w:rsid w:val="009A1773"/>
    <w:rsid w:val="009B44AF"/>
    <w:rsid w:val="009C6A0B"/>
    <w:rsid w:val="009F0C77"/>
    <w:rsid w:val="009F4DD1"/>
    <w:rsid w:val="00A02543"/>
    <w:rsid w:val="00A41684"/>
    <w:rsid w:val="00A64E80"/>
    <w:rsid w:val="00A650E4"/>
    <w:rsid w:val="00A72BCD"/>
    <w:rsid w:val="00A741D9"/>
    <w:rsid w:val="00A833AB"/>
    <w:rsid w:val="00A9741D"/>
    <w:rsid w:val="00AC34A2"/>
    <w:rsid w:val="00AD1C9A"/>
    <w:rsid w:val="00AD4B17"/>
    <w:rsid w:val="00B412D4"/>
    <w:rsid w:val="00B64FFF"/>
    <w:rsid w:val="00BA4F6E"/>
    <w:rsid w:val="00BE3C22"/>
    <w:rsid w:val="00C0345E"/>
    <w:rsid w:val="00C21ABE"/>
    <w:rsid w:val="00C31C95"/>
    <w:rsid w:val="00C3483A"/>
    <w:rsid w:val="00C74E9D"/>
    <w:rsid w:val="00C826DD"/>
    <w:rsid w:val="00C82FD3"/>
    <w:rsid w:val="00C92819"/>
    <w:rsid w:val="00CC2FF1"/>
    <w:rsid w:val="00CC6B7B"/>
    <w:rsid w:val="00CD2089"/>
    <w:rsid w:val="00D73A67"/>
    <w:rsid w:val="00D970A9"/>
    <w:rsid w:val="00DA760C"/>
    <w:rsid w:val="00DF3845"/>
    <w:rsid w:val="00E41911"/>
    <w:rsid w:val="00E44B57"/>
    <w:rsid w:val="00E4762A"/>
    <w:rsid w:val="00E77601"/>
    <w:rsid w:val="00E92EEF"/>
    <w:rsid w:val="00EC13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FBC5F-0C60-4027-B119-8531DF01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A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A80"/>
    <w:rPr>
      <w:rFonts w:ascii="Segoe UI" w:eastAsia="Times New Roman" w:hAnsi="Segoe UI" w:cs="Segoe UI"/>
      <w:sz w:val="18"/>
      <w:szCs w:val="18"/>
    </w:rPr>
  </w:style>
  <w:style w:type="character" w:styleId="Hyperlink">
    <w:name w:val="Hyperlink"/>
    <w:basedOn w:val="DefaultParagraphFont"/>
    <w:uiPriority w:val="99"/>
    <w:unhideWhenUsed/>
    <w:rsid w:val="00E476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0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F338A-7C00-410B-9B66-9BC9A8884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1351</Words>
  <Characters>6945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3570: Subject not yet available - South Carolina Legislature Online</dc:title>
  <dc:creator>Chris Charlton</dc:creator>
  <cp:lastModifiedBy>S Wilson</cp:lastModifiedBy>
  <cp:revision>2</cp:revision>
  <cp:lastPrinted>2020-12-16T14:29:00Z</cp:lastPrinted>
  <dcterms:created xsi:type="dcterms:W3CDTF">2021-04-14T17:19:00Z</dcterms:created>
  <dcterms:modified xsi:type="dcterms:W3CDTF">2021-04-14T17:19:00Z</dcterms:modified>
</cp:coreProperties>
</file>