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165" w:rsidRDefault="00E01165" w:rsidP="00E01165">
      <w:pPr>
        <w:widowControl w:val="0"/>
        <w:jc w:val="center"/>
      </w:pPr>
      <w:r w:rsidRPr="00E01165">
        <w:rPr>
          <w:b/>
        </w:rPr>
        <w:t>South Carolina General Assembly</w:t>
      </w:r>
    </w:p>
    <w:p w:rsidR="00E01165" w:rsidRDefault="00E01165" w:rsidP="00E01165">
      <w:pPr>
        <w:widowControl w:val="0"/>
        <w:jc w:val="center"/>
      </w:pPr>
      <w:r>
        <w:t>124th Session, 2021-2022</w:t>
      </w:r>
    </w:p>
    <w:p w:rsidR="00E01165" w:rsidRDefault="00E01165" w:rsidP="00E01165">
      <w:pPr>
        <w:widowControl w:val="0"/>
        <w:jc w:val="left"/>
      </w:pPr>
    </w:p>
    <w:p w:rsidR="00E01165" w:rsidRDefault="00E01165" w:rsidP="00E01165">
      <w:pPr>
        <w:widowControl w:val="0"/>
        <w:jc w:val="left"/>
        <w:rPr>
          <w:b/>
        </w:rPr>
      </w:pPr>
      <w:r w:rsidRPr="00E01165">
        <w:rPr>
          <w:b/>
        </w:rPr>
        <w:t>H. 3620</w:t>
      </w:r>
    </w:p>
    <w:p w:rsidR="00E01165" w:rsidRDefault="00E01165" w:rsidP="00E01165">
      <w:pPr>
        <w:widowControl w:val="0"/>
        <w:jc w:val="left"/>
        <w:rPr>
          <w:b/>
        </w:rPr>
      </w:pPr>
    </w:p>
    <w:p w:rsidR="00E01165" w:rsidRDefault="00E01165" w:rsidP="00E01165">
      <w:pPr>
        <w:widowControl w:val="0"/>
        <w:jc w:val="left"/>
      </w:pPr>
      <w:r w:rsidRPr="00E01165">
        <w:rPr>
          <w:b/>
        </w:rPr>
        <w:t>STATUS INFORMATION</w:t>
      </w:r>
    </w:p>
    <w:p w:rsidR="00E01165" w:rsidRDefault="00E01165" w:rsidP="00E01165">
      <w:pPr>
        <w:widowControl w:val="0"/>
        <w:jc w:val="left"/>
      </w:pPr>
    </w:p>
    <w:p w:rsidR="00E01165" w:rsidRDefault="00E01165" w:rsidP="00E01165">
      <w:pPr>
        <w:widowControl w:val="0"/>
        <w:jc w:val="left"/>
      </w:pPr>
      <w:r>
        <w:t>General Bill</w:t>
      </w:r>
    </w:p>
    <w:p w:rsidR="00E01165" w:rsidRDefault="00930462" w:rsidP="00E01165">
      <w:pPr>
        <w:widowControl w:val="0"/>
        <w:jc w:val="left"/>
      </w:pPr>
      <w:r>
        <w:t>Sponsors: Reps. Gilliard, W. Newton, Bernstein, Hyde, Simrill, Rutherford, Lucas, Dillard, Erickson, Hart, Kimmons, Pope, Stavrinakis, Thigpen, Wheeler, Bradley, Alexander, Kirby, Henegan, Pendarvis, Herbkersman, Collins, McDaniel, Ott, Cobb</w:t>
      </w:r>
      <w:r>
        <w:noBreakHyphen/>
        <w:t>Hunter, R. Williams, Murray, Brawley, Govan, Henderson</w:t>
      </w:r>
      <w:r>
        <w:noBreakHyphen/>
        <w:t>Myers, Carter, Rose, Tedder, J.L. Johnson, Wetmore, Weeks, Matthews, Rivers, Anderson, Jefferson, Garvin, Hosey and Clyburn</w:t>
      </w:r>
    </w:p>
    <w:p w:rsidR="00E01165" w:rsidRDefault="00E01165" w:rsidP="00E01165">
      <w:pPr>
        <w:widowControl w:val="0"/>
        <w:jc w:val="left"/>
      </w:pPr>
      <w:r>
        <w:t>Document Path: l:\council\bills\bh\7296ahb21.docx</w:t>
      </w:r>
    </w:p>
    <w:p w:rsidR="00AD2046" w:rsidRDefault="00AD2046" w:rsidP="00E01165">
      <w:pPr>
        <w:widowControl w:val="0"/>
        <w:jc w:val="left"/>
      </w:pPr>
      <w:r>
        <w:t>Companion/Similar bill(s): 3420</w:t>
      </w:r>
    </w:p>
    <w:p w:rsidR="00E01165" w:rsidRDefault="00E01165" w:rsidP="00E01165">
      <w:pPr>
        <w:widowControl w:val="0"/>
        <w:jc w:val="left"/>
      </w:pPr>
    </w:p>
    <w:p w:rsidR="0082052A" w:rsidRDefault="0082052A" w:rsidP="00E01165">
      <w:pPr>
        <w:widowControl w:val="0"/>
        <w:jc w:val="left"/>
      </w:pPr>
      <w:r>
        <w:t>Introduced in the House on January 12, 2021</w:t>
      </w:r>
    </w:p>
    <w:p w:rsidR="0082052A" w:rsidRDefault="0082052A" w:rsidP="00E01165">
      <w:pPr>
        <w:widowControl w:val="0"/>
        <w:jc w:val="left"/>
      </w:pPr>
      <w:r>
        <w:t>Introduced in the Senate on April 8, 2021</w:t>
      </w:r>
    </w:p>
    <w:p w:rsidR="0082052A" w:rsidRDefault="0082052A" w:rsidP="00E01165">
      <w:pPr>
        <w:widowControl w:val="0"/>
        <w:jc w:val="left"/>
      </w:pPr>
      <w:r>
        <w:t>Last Amended on April 7, 2021</w:t>
      </w:r>
    </w:p>
    <w:p w:rsidR="0082052A" w:rsidRDefault="0082052A" w:rsidP="00E01165">
      <w:pPr>
        <w:widowControl w:val="0"/>
        <w:jc w:val="left"/>
      </w:pPr>
      <w:r>
        <w:t>Currently residing in the Senate</w:t>
      </w:r>
    </w:p>
    <w:p w:rsidR="0082052A" w:rsidRDefault="0082052A" w:rsidP="00E01165">
      <w:pPr>
        <w:widowControl w:val="0"/>
        <w:jc w:val="left"/>
      </w:pPr>
    </w:p>
    <w:p w:rsidR="00E01165" w:rsidRDefault="00DA744F" w:rsidP="00E01165">
      <w:pPr>
        <w:widowControl w:val="0"/>
        <w:jc w:val="left"/>
      </w:pPr>
      <w:r>
        <w:t>Summary: Penalty enhancements for hate crimes</w:t>
      </w:r>
    </w:p>
    <w:p w:rsidR="00E01165" w:rsidRDefault="00E01165" w:rsidP="00E01165">
      <w:pPr>
        <w:widowControl w:val="0"/>
        <w:jc w:val="left"/>
      </w:pPr>
    </w:p>
    <w:p w:rsidR="00E01165" w:rsidRDefault="00E01165" w:rsidP="00E01165">
      <w:pPr>
        <w:widowControl w:val="0"/>
        <w:jc w:val="left"/>
      </w:pPr>
    </w:p>
    <w:p w:rsidR="00E01165" w:rsidRDefault="00E01165" w:rsidP="00E01165">
      <w:pPr>
        <w:widowControl w:val="0"/>
        <w:tabs>
          <w:tab w:val="center" w:pos="590"/>
          <w:tab w:val="center" w:pos="1440"/>
          <w:tab w:val="left" w:pos="1872"/>
          <w:tab w:val="left" w:pos="9187"/>
        </w:tabs>
        <w:jc w:val="left"/>
      </w:pPr>
      <w:r w:rsidRPr="00E01165">
        <w:rPr>
          <w:b/>
        </w:rPr>
        <w:t>HISTORY OF LEGISLATIVE ACTIONS</w:t>
      </w:r>
    </w:p>
    <w:p w:rsidR="00E01165" w:rsidRDefault="00E01165" w:rsidP="00E01165">
      <w:pPr>
        <w:widowControl w:val="0"/>
        <w:tabs>
          <w:tab w:val="center" w:pos="590"/>
          <w:tab w:val="center" w:pos="1440"/>
          <w:tab w:val="left" w:pos="1872"/>
          <w:tab w:val="left" w:pos="9187"/>
        </w:tabs>
        <w:jc w:val="left"/>
      </w:pPr>
    </w:p>
    <w:p w:rsidR="00E01165" w:rsidRPr="00E01165" w:rsidRDefault="00E01165" w:rsidP="00E01165">
      <w:pPr>
        <w:widowControl w:val="0"/>
        <w:tabs>
          <w:tab w:val="center" w:pos="590"/>
          <w:tab w:val="center" w:pos="1440"/>
          <w:tab w:val="left" w:pos="1872"/>
          <w:tab w:val="left" w:pos="9187"/>
        </w:tabs>
        <w:jc w:val="left"/>
      </w:pPr>
      <w:r w:rsidRPr="00E01165">
        <w:rPr>
          <w:u w:val="single"/>
        </w:rPr>
        <w:tab/>
        <w:t>Date</w:t>
      </w:r>
      <w:r w:rsidRPr="00E01165">
        <w:rPr>
          <w:u w:val="single"/>
        </w:rPr>
        <w:tab/>
        <w:t>Body</w:t>
      </w:r>
      <w:r w:rsidRPr="00E01165">
        <w:rPr>
          <w:u w:val="single"/>
        </w:rPr>
        <w:tab/>
        <w:t>Action Description with journal page number</w:t>
      </w:r>
      <w:r w:rsidRPr="00E01165">
        <w:rPr>
          <w:u w:val="single"/>
        </w:rPr>
        <w:tab/>
      </w:r>
    </w:p>
    <w:p w:rsidR="004A0C7D" w:rsidRDefault="004A0C7D" w:rsidP="004A0C7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40BD9">
          <w:rPr>
            <w:rStyle w:val="Hyperlink"/>
          </w:rPr>
          <w:t>House Journal</w:t>
        </w:r>
        <w:r w:rsidRPr="00E40BD9">
          <w:rPr>
            <w:rStyle w:val="Hyperlink"/>
          </w:rPr>
          <w:noBreakHyphen/>
          <w:t>page 262</w:t>
        </w:r>
      </w:hyperlink>
      <w:r>
        <w:t>)</w:t>
      </w:r>
    </w:p>
    <w:p w:rsidR="004A0C7D" w:rsidRDefault="004A0C7D" w:rsidP="004A0C7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40BD9">
        <w:rPr>
          <w:b/>
        </w:rPr>
        <w:t>Judiciary</w:t>
      </w:r>
      <w:r>
        <w:t xml:space="preserve"> (</w:t>
      </w:r>
      <w:hyperlink r:id="rId8" w:history="1">
        <w:r w:rsidRPr="00E40BD9">
          <w:rPr>
            <w:rStyle w:val="Hyperlink"/>
          </w:rPr>
          <w:t>House Journal</w:t>
        </w:r>
        <w:r w:rsidRPr="00E40BD9">
          <w:rPr>
            <w:rStyle w:val="Hyperlink"/>
          </w:rPr>
          <w:noBreakHyphen/>
          <w:t>page 262</w:t>
        </w:r>
      </w:hyperlink>
      <w:r>
        <w:t>)</w:t>
      </w:r>
    </w:p>
    <w:p w:rsidR="004A0C7D" w:rsidRDefault="004A0C7D" w:rsidP="004A0C7D">
      <w:pPr>
        <w:widowControl w:val="0"/>
        <w:tabs>
          <w:tab w:val="right" w:pos="1008"/>
          <w:tab w:val="left" w:pos="1152"/>
          <w:tab w:val="left" w:pos="1872"/>
          <w:tab w:val="left" w:pos="9187"/>
        </w:tabs>
        <w:ind w:left="2088" w:hanging="2088"/>
      </w:pPr>
      <w:r>
        <w:tab/>
        <w:t>1/13/2021</w:t>
      </w:r>
      <w:r>
        <w:tab/>
        <w:t>House</w:t>
      </w:r>
      <w:r>
        <w:tab/>
        <w:t>Member(s) request name added as sponsor: Alexander, Wetmore, Kirby, Henegan, Pendarvis, Herbkersman, Collins, McDaniel, Ott, Cobb</w:t>
      </w:r>
      <w:r>
        <w:noBreakHyphen/>
        <w:t>Hunter</w:t>
      </w:r>
    </w:p>
    <w:p w:rsidR="004A0C7D" w:rsidRDefault="004A0C7D" w:rsidP="004A0C7D">
      <w:pPr>
        <w:widowControl w:val="0"/>
        <w:tabs>
          <w:tab w:val="right" w:pos="1008"/>
          <w:tab w:val="left" w:pos="1152"/>
          <w:tab w:val="left" w:pos="1872"/>
          <w:tab w:val="left" w:pos="9187"/>
        </w:tabs>
        <w:ind w:left="2088" w:hanging="2088"/>
      </w:pPr>
      <w:r>
        <w:tab/>
        <w:t>1/14/2021</w:t>
      </w:r>
      <w:r>
        <w:tab/>
        <w:t>House</w:t>
      </w:r>
      <w:r>
        <w:tab/>
        <w:t>Member(s) request name added as sponsor: R.Williams, Murray, Brawley, Govan</w:t>
      </w:r>
    </w:p>
    <w:p w:rsidR="004A0C7D" w:rsidRDefault="004A0C7D" w:rsidP="004A0C7D">
      <w:pPr>
        <w:widowControl w:val="0"/>
        <w:tabs>
          <w:tab w:val="right" w:pos="1008"/>
          <w:tab w:val="left" w:pos="1152"/>
          <w:tab w:val="left" w:pos="1872"/>
          <w:tab w:val="left" w:pos="9187"/>
        </w:tabs>
        <w:ind w:left="2088" w:hanging="2088"/>
      </w:pPr>
      <w:r>
        <w:tab/>
        <w:t>2/18/2021</w:t>
      </w:r>
      <w:r>
        <w:tab/>
        <w:t>House</w:t>
      </w:r>
      <w:r>
        <w:tab/>
        <w:t>Member(s) request name added as sponsor: Henderson</w:t>
      </w:r>
      <w:r>
        <w:noBreakHyphen/>
        <w:t>Myers</w:t>
      </w:r>
    </w:p>
    <w:p w:rsidR="004A0C7D" w:rsidRDefault="004A0C7D" w:rsidP="004A0C7D">
      <w:pPr>
        <w:widowControl w:val="0"/>
        <w:tabs>
          <w:tab w:val="right" w:pos="1008"/>
          <w:tab w:val="left" w:pos="1152"/>
          <w:tab w:val="left" w:pos="1872"/>
          <w:tab w:val="left" w:pos="9187"/>
        </w:tabs>
        <w:ind w:left="2088" w:hanging="2088"/>
      </w:pPr>
      <w:r>
        <w:tab/>
        <w:t>2/23/2021</w:t>
      </w:r>
      <w:r>
        <w:tab/>
        <w:t>House</w:t>
      </w:r>
      <w:r>
        <w:tab/>
        <w:t>Member(s) request name added as sponsor: Carter</w:t>
      </w:r>
    </w:p>
    <w:p w:rsidR="004A0C7D" w:rsidRDefault="004A0C7D" w:rsidP="004A0C7D">
      <w:pPr>
        <w:widowControl w:val="0"/>
        <w:tabs>
          <w:tab w:val="right" w:pos="1008"/>
          <w:tab w:val="left" w:pos="1152"/>
          <w:tab w:val="left" w:pos="1872"/>
          <w:tab w:val="left" w:pos="9187"/>
        </w:tabs>
        <w:ind w:left="2088" w:hanging="2088"/>
      </w:pPr>
      <w:r>
        <w:tab/>
        <w:t>3/4/2021</w:t>
      </w:r>
      <w:r>
        <w:tab/>
        <w:t>House</w:t>
      </w:r>
      <w:r>
        <w:tab/>
        <w:t>Member(s) request name added as sponsor: Rose</w:t>
      </w:r>
    </w:p>
    <w:p w:rsidR="004A0C7D" w:rsidRDefault="004A0C7D" w:rsidP="004A0C7D">
      <w:pPr>
        <w:widowControl w:val="0"/>
        <w:tabs>
          <w:tab w:val="right" w:pos="1008"/>
          <w:tab w:val="left" w:pos="1152"/>
          <w:tab w:val="left" w:pos="1872"/>
          <w:tab w:val="left" w:pos="9187"/>
        </w:tabs>
        <w:ind w:left="2088" w:hanging="2088"/>
      </w:pPr>
      <w:r>
        <w:tab/>
        <w:t>3/9/2021</w:t>
      </w:r>
      <w:r>
        <w:tab/>
        <w:t>House</w:t>
      </w:r>
      <w:r>
        <w:tab/>
        <w:t>Member(s) request name added as sponsor: Tedder, J.L.Johnson</w:t>
      </w:r>
    </w:p>
    <w:p w:rsidR="004A0C7D" w:rsidRDefault="004A0C7D" w:rsidP="004A0C7D">
      <w:pPr>
        <w:widowControl w:val="0"/>
        <w:tabs>
          <w:tab w:val="right" w:pos="1008"/>
          <w:tab w:val="left" w:pos="1152"/>
          <w:tab w:val="left" w:pos="1872"/>
          <w:tab w:val="left" w:pos="9187"/>
        </w:tabs>
        <w:ind w:left="2088" w:hanging="2088"/>
      </w:pPr>
      <w:r>
        <w:tab/>
        <w:t>3/17/2021</w:t>
      </w:r>
      <w:r>
        <w:tab/>
        <w:t>House</w:t>
      </w:r>
      <w:r>
        <w:tab/>
        <w:t xml:space="preserve">Committee report: Favorable with amendment </w:t>
      </w:r>
      <w:r w:rsidRPr="00E40BD9">
        <w:rPr>
          <w:b/>
        </w:rPr>
        <w:t>Judiciary</w:t>
      </w:r>
      <w:r>
        <w:t xml:space="preserve"> (</w:t>
      </w:r>
      <w:hyperlink r:id="rId9" w:history="1">
        <w:r w:rsidRPr="00E40BD9">
          <w:rPr>
            <w:rStyle w:val="Hyperlink"/>
          </w:rPr>
          <w:t>House Journal</w:t>
        </w:r>
        <w:r w:rsidRPr="00E40BD9">
          <w:rPr>
            <w:rStyle w:val="Hyperlink"/>
          </w:rPr>
          <w:noBreakHyphen/>
          <w:t>page 7</w:t>
        </w:r>
      </w:hyperlink>
      <w:r>
        <w:t>)</w:t>
      </w:r>
    </w:p>
    <w:p w:rsidR="004A0C7D" w:rsidRDefault="004A0C7D" w:rsidP="004A0C7D">
      <w:pPr>
        <w:widowControl w:val="0"/>
        <w:tabs>
          <w:tab w:val="right" w:pos="1008"/>
          <w:tab w:val="left" w:pos="1152"/>
          <w:tab w:val="left" w:pos="1872"/>
          <w:tab w:val="left" w:pos="9187"/>
        </w:tabs>
        <w:ind w:left="2088" w:hanging="2088"/>
      </w:pPr>
      <w:r>
        <w:tab/>
        <w:t>3/18/2021</w:t>
      </w:r>
      <w:r>
        <w:tab/>
        <w:t>House</w:t>
      </w:r>
      <w:r>
        <w:tab/>
        <w:t>Member(s) request name added as sponsor: Weeks, Matthews</w:t>
      </w:r>
    </w:p>
    <w:p w:rsidR="004A0C7D" w:rsidRDefault="004A0C7D" w:rsidP="004A0C7D">
      <w:pPr>
        <w:widowControl w:val="0"/>
        <w:tabs>
          <w:tab w:val="right" w:pos="1008"/>
          <w:tab w:val="left" w:pos="1152"/>
          <w:tab w:val="left" w:pos="1872"/>
          <w:tab w:val="left" w:pos="9187"/>
        </w:tabs>
        <w:ind w:left="2088" w:hanging="2088"/>
      </w:pPr>
      <w:r>
        <w:tab/>
        <w:t>3/18/2021</w:t>
      </w:r>
      <w:r>
        <w:tab/>
      </w:r>
      <w:r>
        <w:tab/>
        <w:t>Scrivener's error corrected</w:t>
      </w:r>
    </w:p>
    <w:p w:rsidR="004A0C7D" w:rsidRDefault="004A0C7D" w:rsidP="004A0C7D">
      <w:pPr>
        <w:widowControl w:val="0"/>
        <w:tabs>
          <w:tab w:val="right" w:pos="1008"/>
          <w:tab w:val="left" w:pos="1152"/>
          <w:tab w:val="left" w:pos="1872"/>
          <w:tab w:val="left" w:pos="9187"/>
        </w:tabs>
        <w:ind w:left="2088" w:hanging="2088"/>
      </w:pPr>
      <w:r>
        <w:tab/>
        <w:t>3/24/2021</w:t>
      </w:r>
      <w:r>
        <w:tab/>
        <w:t>House</w:t>
      </w:r>
      <w:r>
        <w:tab/>
        <w:t>Member(s) request name added as sponsor: Rivers</w:t>
      </w:r>
    </w:p>
    <w:p w:rsidR="004A0C7D" w:rsidRDefault="004A0C7D" w:rsidP="004A0C7D">
      <w:pPr>
        <w:widowControl w:val="0"/>
        <w:tabs>
          <w:tab w:val="right" w:pos="1008"/>
          <w:tab w:val="left" w:pos="1152"/>
          <w:tab w:val="left" w:pos="1872"/>
          <w:tab w:val="left" w:pos="9187"/>
        </w:tabs>
        <w:ind w:left="2088" w:hanging="2088"/>
      </w:pPr>
      <w:r>
        <w:tab/>
        <w:t>4/6/2021</w:t>
      </w:r>
      <w:r>
        <w:tab/>
        <w:t>House</w:t>
      </w:r>
      <w:r>
        <w:tab/>
        <w:t>Member(s) request name added as sponsor: Anderson, Jefferson, Garvin</w:t>
      </w:r>
    </w:p>
    <w:p w:rsidR="004A0C7D" w:rsidRDefault="004A0C7D" w:rsidP="004A0C7D">
      <w:pPr>
        <w:widowControl w:val="0"/>
        <w:tabs>
          <w:tab w:val="right" w:pos="1008"/>
          <w:tab w:val="left" w:pos="1152"/>
          <w:tab w:val="left" w:pos="1872"/>
          <w:tab w:val="left" w:pos="9187"/>
        </w:tabs>
        <w:ind w:left="2088" w:hanging="2088"/>
      </w:pPr>
      <w:r>
        <w:tab/>
        <w:t>4/6/2021</w:t>
      </w:r>
      <w:r>
        <w:tab/>
        <w:t>House</w:t>
      </w:r>
      <w:r>
        <w:tab/>
        <w:t>Requests for debate</w:t>
      </w:r>
      <w:r>
        <w:noBreakHyphen/>
        <w:t>Rep(s).  Murphy, Hill, Fry, Pope, Simrill, Kimmons, Elliott, Long, Magnuson, Whitmire, Finlay, Bailey, Hewitt, Gatch, Erickson, Herbkersman, Hyde, T Moore, VS Moss, Dabney, Oremus, Cobb</w:t>
      </w:r>
      <w:r>
        <w:noBreakHyphen/>
        <w:t>Hunter, Bennett, Nutt, B Cox, Clyburn, King, Bamberg, Trantham, May, Dillard, McGarry, JE Johnson, Garvin, Hosey, Henegan, W Newton, MM Smith (</w:t>
      </w:r>
      <w:hyperlink r:id="rId10" w:history="1">
        <w:r w:rsidRPr="00E40BD9">
          <w:rPr>
            <w:rStyle w:val="Hyperlink"/>
          </w:rPr>
          <w:t>House Journal</w:t>
        </w:r>
        <w:r w:rsidRPr="00E40BD9">
          <w:rPr>
            <w:rStyle w:val="Hyperlink"/>
          </w:rPr>
          <w:noBreakHyphen/>
          <w:t>page 47</w:t>
        </w:r>
      </w:hyperlink>
      <w:r>
        <w:t>)</w:t>
      </w:r>
    </w:p>
    <w:p w:rsidR="004A0C7D" w:rsidRDefault="004A0C7D" w:rsidP="004A0C7D">
      <w:pPr>
        <w:widowControl w:val="0"/>
        <w:tabs>
          <w:tab w:val="right" w:pos="1008"/>
          <w:tab w:val="left" w:pos="1152"/>
          <w:tab w:val="left" w:pos="1872"/>
          <w:tab w:val="left" w:pos="9187"/>
        </w:tabs>
        <w:ind w:left="2088" w:hanging="2088"/>
      </w:pPr>
      <w:r>
        <w:tab/>
        <w:t>4/7/2021</w:t>
      </w:r>
      <w:r>
        <w:tab/>
        <w:t>House</w:t>
      </w:r>
      <w:r>
        <w:tab/>
        <w:t>Member(s) request name added as sponsor: Hosey, Clyburn</w:t>
      </w:r>
    </w:p>
    <w:p w:rsidR="004A0C7D" w:rsidRDefault="004A0C7D" w:rsidP="004A0C7D">
      <w:pPr>
        <w:widowControl w:val="0"/>
        <w:tabs>
          <w:tab w:val="right" w:pos="1008"/>
          <w:tab w:val="left" w:pos="1152"/>
          <w:tab w:val="left" w:pos="1872"/>
          <w:tab w:val="left" w:pos="9187"/>
        </w:tabs>
        <w:ind w:left="2088" w:hanging="2088"/>
      </w:pPr>
      <w:r>
        <w:tab/>
        <w:t>4/7/2021</w:t>
      </w:r>
      <w:r>
        <w:tab/>
        <w:t>House</w:t>
      </w:r>
      <w:r>
        <w:tab/>
        <w:t>Amended (</w:t>
      </w:r>
      <w:hyperlink r:id="rId11" w:history="1">
        <w:r w:rsidRPr="00E40BD9">
          <w:rPr>
            <w:rStyle w:val="Hyperlink"/>
          </w:rPr>
          <w:t>House Journal</w:t>
        </w:r>
        <w:r w:rsidRPr="00E40BD9">
          <w:rPr>
            <w:rStyle w:val="Hyperlink"/>
          </w:rPr>
          <w:noBreakHyphen/>
          <w:t>page 52</w:t>
        </w:r>
      </w:hyperlink>
      <w:r>
        <w:t>)</w:t>
      </w:r>
    </w:p>
    <w:p w:rsidR="004A0C7D" w:rsidRDefault="004A0C7D" w:rsidP="004A0C7D">
      <w:pPr>
        <w:widowControl w:val="0"/>
        <w:tabs>
          <w:tab w:val="right" w:pos="1008"/>
          <w:tab w:val="left" w:pos="1152"/>
          <w:tab w:val="left" w:pos="1872"/>
          <w:tab w:val="left" w:pos="9187"/>
        </w:tabs>
        <w:ind w:left="2088" w:hanging="2088"/>
      </w:pPr>
      <w:r>
        <w:tab/>
        <w:t>4/7/2021</w:t>
      </w:r>
      <w:r>
        <w:tab/>
        <w:t>House</w:t>
      </w:r>
      <w:r>
        <w:tab/>
        <w:t>Read second time (</w:t>
      </w:r>
      <w:hyperlink r:id="rId12" w:history="1">
        <w:r w:rsidRPr="00E40BD9">
          <w:rPr>
            <w:rStyle w:val="Hyperlink"/>
          </w:rPr>
          <w:t>House Journal</w:t>
        </w:r>
        <w:r w:rsidRPr="00E40BD9">
          <w:rPr>
            <w:rStyle w:val="Hyperlink"/>
          </w:rPr>
          <w:noBreakHyphen/>
          <w:t>page 52</w:t>
        </w:r>
      </w:hyperlink>
      <w:r>
        <w:t>)</w:t>
      </w:r>
    </w:p>
    <w:p w:rsidR="004A0C7D" w:rsidRDefault="004A0C7D" w:rsidP="004A0C7D">
      <w:pPr>
        <w:widowControl w:val="0"/>
        <w:tabs>
          <w:tab w:val="right" w:pos="1008"/>
          <w:tab w:val="left" w:pos="1152"/>
          <w:tab w:val="left" w:pos="1872"/>
          <w:tab w:val="left" w:pos="9187"/>
        </w:tabs>
        <w:ind w:left="2088" w:hanging="2088"/>
      </w:pPr>
      <w:r>
        <w:tab/>
        <w:t>4/7/2021</w:t>
      </w:r>
      <w:r>
        <w:tab/>
        <w:t>House</w:t>
      </w:r>
      <w:r>
        <w:tab/>
        <w:t>Roll call Yeas</w:t>
      </w:r>
      <w:r>
        <w:noBreakHyphen/>
        <w:t>79  Nays</w:t>
      </w:r>
      <w:r>
        <w:noBreakHyphen/>
        <w:t>29 (</w:t>
      </w:r>
      <w:hyperlink r:id="rId13" w:history="1">
        <w:r w:rsidRPr="00E40BD9">
          <w:rPr>
            <w:rStyle w:val="Hyperlink"/>
          </w:rPr>
          <w:t>House Journal</w:t>
        </w:r>
        <w:r w:rsidRPr="00E40BD9">
          <w:rPr>
            <w:rStyle w:val="Hyperlink"/>
          </w:rPr>
          <w:noBreakHyphen/>
          <w:t>page 54</w:t>
        </w:r>
      </w:hyperlink>
      <w:r>
        <w:t>)</w:t>
      </w:r>
    </w:p>
    <w:p w:rsidR="004A0C7D" w:rsidRDefault="004A0C7D" w:rsidP="004A0C7D">
      <w:pPr>
        <w:widowControl w:val="0"/>
        <w:tabs>
          <w:tab w:val="right" w:pos="1008"/>
          <w:tab w:val="left" w:pos="1152"/>
          <w:tab w:val="left" w:pos="1872"/>
          <w:tab w:val="left" w:pos="9187"/>
        </w:tabs>
        <w:ind w:left="2088" w:hanging="2088"/>
      </w:pPr>
      <w:r>
        <w:tab/>
        <w:t>4/8/2021</w:t>
      </w:r>
      <w:r>
        <w:tab/>
        <w:t>House</w:t>
      </w:r>
      <w:r>
        <w:tab/>
        <w:t>Read third time and sent to Senate (</w:t>
      </w:r>
      <w:hyperlink r:id="rId14" w:history="1">
        <w:r w:rsidRPr="00E40BD9">
          <w:rPr>
            <w:rStyle w:val="Hyperlink"/>
          </w:rPr>
          <w:t>House Journal</w:t>
        </w:r>
        <w:r w:rsidRPr="00E40BD9">
          <w:rPr>
            <w:rStyle w:val="Hyperlink"/>
          </w:rPr>
          <w:noBreakHyphen/>
          <w:t>page 15</w:t>
        </w:r>
      </w:hyperlink>
      <w:r>
        <w:t>)</w:t>
      </w:r>
    </w:p>
    <w:p w:rsidR="004A0C7D" w:rsidRDefault="004A0C7D" w:rsidP="004A0C7D">
      <w:pPr>
        <w:widowControl w:val="0"/>
        <w:tabs>
          <w:tab w:val="right" w:pos="1008"/>
          <w:tab w:val="left" w:pos="1152"/>
          <w:tab w:val="left" w:pos="1872"/>
          <w:tab w:val="left" w:pos="9187"/>
        </w:tabs>
        <w:ind w:left="2088" w:hanging="2088"/>
      </w:pPr>
      <w:r>
        <w:tab/>
        <w:t>4/8/2021</w:t>
      </w:r>
      <w:r>
        <w:tab/>
        <w:t>House</w:t>
      </w:r>
      <w:r>
        <w:tab/>
        <w:t>Roll call Yeas</w:t>
      </w:r>
      <w:r>
        <w:noBreakHyphen/>
        <w:t>71  Nays</w:t>
      </w:r>
      <w:r>
        <w:noBreakHyphen/>
        <w:t>28 (</w:t>
      </w:r>
      <w:hyperlink r:id="rId15" w:history="1">
        <w:r w:rsidRPr="00E40BD9">
          <w:rPr>
            <w:rStyle w:val="Hyperlink"/>
          </w:rPr>
          <w:t>House Journal</w:t>
        </w:r>
        <w:r w:rsidRPr="00E40BD9">
          <w:rPr>
            <w:rStyle w:val="Hyperlink"/>
          </w:rPr>
          <w:noBreakHyphen/>
          <w:t>page 15</w:t>
        </w:r>
      </w:hyperlink>
      <w:r>
        <w:t>)</w:t>
      </w:r>
    </w:p>
    <w:p w:rsidR="004A0C7D" w:rsidRDefault="004A0C7D" w:rsidP="004A0C7D">
      <w:pPr>
        <w:widowControl w:val="0"/>
        <w:tabs>
          <w:tab w:val="right" w:pos="1008"/>
          <w:tab w:val="left" w:pos="1152"/>
          <w:tab w:val="left" w:pos="1872"/>
          <w:tab w:val="left" w:pos="9187"/>
        </w:tabs>
        <w:ind w:left="2088" w:hanging="2088"/>
      </w:pPr>
      <w:r>
        <w:tab/>
        <w:t>4/8/2021</w:t>
      </w:r>
      <w:r>
        <w:tab/>
        <w:t>Senate</w:t>
      </w:r>
      <w:r>
        <w:tab/>
        <w:t>Introduced and read first time (</w:t>
      </w:r>
      <w:hyperlink r:id="rId16" w:history="1">
        <w:r w:rsidRPr="00E40BD9">
          <w:rPr>
            <w:rStyle w:val="Hyperlink"/>
          </w:rPr>
          <w:t>Senate Journal</w:t>
        </w:r>
        <w:r w:rsidRPr="00E40BD9">
          <w:rPr>
            <w:rStyle w:val="Hyperlink"/>
          </w:rPr>
          <w:noBreakHyphen/>
          <w:t>page 9</w:t>
        </w:r>
      </w:hyperlink>
      <w:r>
        <w:t>)</w:t>
      </w:r>
    </w:p>
    <w:p w:rsidR="004A0C7D" w:rsidRDefault="004A0C7D" w:rsidP="004A0C7D">
      <w:pPr>
        <w:widowControl w:val="0"/>
        <w:tabs>
          <w:tab w:val="right" w:pos="1008"/>
          <w:tab w:val="left" w:pos="1152"/>
          <w:tab w:val="left" w:pos="1872"/>
          <w:tab w:val="left" w:pos="9187"/>
        </w:tabs>
        <w:ind w:left="2088" w:hanging="2088"/>
      </w:pPr>
      <w:r>
        <w:tab/>
        <w:t>4/8/2021</w:t>
      </w:r>
      <w:r>
        <w:tab/>
        <w:t>Senate</w:t>
      </w:r>
      <w:r>
        <w:tab/>
        <w:t xml:space="preserve">Referred to Committee on </w:t>
      </w:r>
      <w:r w:rsidRPr="00E40BD9">
        <w:rPr>
          <w:b/>
        </w:rPr>
        <w:t>Judiciary</w:t>
      </w:r>
      <w:r>
        <w:t xml:space="preserve"> (</w:t>
      </w:r>
      <w:hyperlink r:id="rId17" w:history="1">
        <w:r w:rsidRPr="00E40BD9">
          <w:rPr>
            <w:rStyle w:val="Hyperlink"/>
          </w:rPr>
          <w:t>Senate Journal</w:t>
        </w:r>
        <w:r w:rsidRPr="00E40BD9">
          <w:rPr>
            <w:rStyle w:val="Hyperlink"/>
          </w:rPr>
          <w:noBreakHyphen/>
          <w:t>page 9</w:t>
        </w:r>
      </w:hyperlink>
      <w:r>
        <w:t>)</w:t>
      </w:r>
    </w:p>
    <w:p w:rsidR="004A0C7D" w:rsidRDefault="004A0C7D" w:rsidP="004A0C7D">
      <w:pPr>
        <w:widowControl w:val="0"/>
        <w:tabs>
          <w:tab w:val="right" w:pos="1008"/>
          <w:tab w:val="left" w:pos="1152"/>
          <w:tab w:val="left" w:pos="1872"/>
          <w:tab w:val="left" w:pos="9187"/>
        </w:tabs>
        <w:ind w:left="2088" w:hanging="2088"/>
      </w:pPr>
      <w:r>
        <w:lastRenderedPageBreak/>
        <w:tab/>
        <w:t>4/8/2021</w:t>
      </w:r>
      <w:r>
        <w:tab/>
      </w:r>
      <w:r>
        <w:tab/>
        <w:t>Scrivener's error corrected</w:t>
      </w:r>
    </w:p>
    <w:p w:rsidR="004A0C7D" w:rsidRDefault="004A0C7D" w:rsidP="004A0C7D">
      <w:pPr>
        <w:widowControl w:val="0"/>
        <w:tabs>
          <w:tab w:val="right" w:pos="1008"/>
          <w:tab w:val="left" w:pos="1152"/>
          <w:tab w:val="left" w:pos="1872"/>
          <w:tab w:val="left" w:pos="9187"/>
        </w:tabs>
        <w:ind w:left="2088" w:hanging="2088"/>
      </w:pPr>
      <w:r>
        <w:tab/>
        <w:t>4/14/2021</w:t>
      </w:r>
      <w:r>
        <w:tab/>
        <w:t>Senate</w:t>
      </w:r>
      <w:r>
        <w:tab/>
        <w:t>Referred to Subcommittee:  Hutto (ch), Malloy, Rice, Senn, Kimbrell</w:t>
      </w:r>
    </w:p>
    <w:p w:rsidR="004A0C7D" w:rsidRDefault="004A0C7D" w:rsidP="004A0C7D">
      <w:pPr>
        <w:widowControl w:val="0"/>
        <w:tabs>
          <w:tab w:val="right" w:pos="1008"/>
          <w:tab w:val="left" w:pos="1152"/>
          <w:tab w:val="left" w:pos="1872"/>
          <w:tab w:val="left" w:pos="9187"/>
        </w:tabs>
        <w:ind w:left="2088" w:hanging="2088"/>
      </w:pPr>
      <w:r>
        <w:tab/>
        <w:t>5/5/2021</w:t>
      </w:r>
      <w:r>
        <w:tab/>
        <w:t>Senate</w:t>
      </w:r>
      <w:r>
        <w:tab/>
        <w:t xml:space="preserve">Committee report: Favorable with amendment </w:t>
      </w:r>
      <w:r w:rsidRPr="00E40BD9">
        <w:rPr>
          <w:b/>
        </w:rPr>
        <w:t>Judiciary</w:t>
      </w:r>
      <w:r>
        <w:t xml:space="preserve"> (</w:t>
      </w:r>
      <w:hyperlink r:id="rId18" w:history="1">
        <w:r w:rsidRPr="00E40BD9">
          <w:rPr>
            <w:rStyle w:val="Hyperlink"/>
          </w:rPr>
          <w:t>Senate Journal</w:t>
        </w:r>
        <w:r w:rsidRPr="00E40BD9">
          <w:rPr>
            <w:rStyle w:val="Hyperlink"/>
          </w:rPr>
          <w:noBreakHyphen/>
          <w:t>page 9</w:t>
        </w:r>
      </w:hyperlink>
      <w:r>
        <w:t>)</w:t>
      </w:r>
    </w:p>
    <w:p w:rsidR="004A0C7D" w:rsidRDefault="004A0C7D" w:rsidP="004A0C7D">
      <w:pPr>
        <w:widowControl w:val="0"/>
        <w:tabs>
          <w:tab w:val="right" w:pos="1008"/>
          <w:tab w:val="left" w:pos="1152"/>
          <w:tab w:val="left" w:pos="1872"/>
          <w:tab w:val="left" w:pos="9187"/>
        </w:tabs>
        <w:ind w:left="2088" w:hanging="2088"/>
      </w:pPr>
      <w:r>
        <w:tab/>
        <w:t>5/6/2021</w:t>
      </w:r>
      <w:r>
        <w:tab/>
      </w:r>
      <w:r>
        <w:tab/>
        <w:t>Scrivener's error corrected</w:t>
      </w:r>
    </w:p>
    <w:p w:rsidR="004A0C7D" w:rsidRDefault="004A0C7D" w:rsidP="004A0C7D">
      <w:pPr>
        <w:widowControl w:val="0"/>
        <w:tabs>
          <w:tab w:val="right" w:pos="1008"/>
          <w:tab w:val="left" w:pos="1152"/>
          <w:tab w:val="left" w:pos="1872"/>
          <w:tab w:val="left" w:pos="9187"/>
        </w:tabs>
        <w:ind w:left="2088" w:hanging="2088"/>
      </w:pPr>
    </w:p>
    <w:p w:rsidR="00E01165" w:rsidRDefault="00E01165" w:rsidP="00E011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E01165">
          <w:rPr>
            <w:rStyle w:val="Hyperlink"/>
          </w:rPr>
          <w:t>legislative information</w:t>
        </w:r>
      </w:hyperlink>
      <w:r>
        <w:t xml:space="preserve"> at the website</w:t>
      </w:r>
    </w:p>
    <w:p w:rsidR="00E01165" w:rsidRDefault="00E01165" w:rsidP="00E01165">
      <w:pPr>
        <w:widowControl w:val="0"/>
        <w:tabs>
          <w:tab w:val="right" w:pos="1008"/>
          <w:tab w:val="left" w:pos="1152"/>
          <w:tab w:val="left" w:pos="1872"/>
          <w:tab w:val="left" w:pos="9187"/>
        </w:tabs>
        <w:ind w:left="2088" w:hanging="2088"/>
        <w:jc w:val="left"/>
      </w:pPr>
    </w:p>
    <w:p w:rsidR="00E01165" w:rsidRPr="00E01165" w:rsidRDefault="00E01165" w:rsidP="00E01165">
      <w:pPr>
        <w:widowControl w:val="0"/>
        <w:tabs>
          <w:tab w:val="right" w:pos="1008"/>
          <w:tab w:val="left" w:pos="1152"/>
          <w:tab w:val="left" w:pos="1872"/>
          <w:tab w:val="left" w:pos="9187"/>
        </w:tabs>
        <w:ind w:left="2088" w:hanging="2088"/>
        <w:jc w:val="left"/>
      </w:pPr>
    </w:p>
    <w:p w:rsidR="00E01165" w:rsidRDefault="00E01165" w:rsidP="00E01165">
      <w:pPr>
        <w:widowControl w:val="0"/>
        <w:jc w:val="left"/>
      </w:pPr>
      <w:r w:rsidRPr="00E01165">
        <w:rPr>
          <w:b/>
        </w:rPr>
        <w:t>VERSIONS OF THIS BILL</w:t>
      </w:r>
    </w:p>
    <w:p w:rsidR="00E01165" w:rsidRDefault="00E01165" w:rsidP="00E01165">
      <w:pPr>
        <w:widowControl w:val="0"/>
        <w:jc w:val="left"/>
      </w:pPr>
    </w:p>
    <w:p w:rsidR="00E01165" w:rsidRDefault="00590A04" w:rsidP="00E01165">
      <w:pPr>
        <w:widowControl w:val="0"/>
        <w:jc w:val="left"/>
      </w:pPr>
      <w:hyperlink r:id="rId20" w:history="1">
        <w:r w:rsidR="00E01165">
          <w:rPr>
            <w:rStyle w:val="Hyperlink"/>
          </w:rPr>
          <w:t>1/12/2021</w:t>
        </w:r>
      </w:hyperlink>
    </w:p>
    <w:p w:rsidR="00E01165" w:rsidRDefault="00590A04" w:rsidP="00E01165">
      <w:hyperlink r:id="rId21" w:history="1">
        <w:r w:rsidR="00804EE0" w:rsidRPr="00804EE0">
          <w:rPr>
            <w:rStyle w:val="Hyperlink"/>
          </w:rPr>
          <w:t>3/17/2021</w:t>
        </w:r>
      </w:hyperlink>
    </w:p>
    <w:p w:rsidR="00804EE0" w:rsidRDefault="00590A04" w:rsidP="00E01165">
      <w:hyperlink r:id="rId22" w:history="1">
        <w:r w:rsidR="009D6B12" w:rsidRPr="009D6B12">
          <w:rPr>
            <w:rStyle w:val="Hyperlink"/>
          </w:rPr>
          <w:t>3/18/2021</w:t>
        </w:r>
      </w:hyperlink>
    </w:p>
    <w:p w:rsidR="009D6B12" w:rsidRDefault="00590A04" w:rsidP="00E01165">
      <w:hyperlink r:id="rId23" w:history="1">
        <w:r w:rsidR="00D21854" w:rsidRPr="00D21854">
          <w:rPr>
            <w:rStyle w:val="Hyperlink"/>
          </w:rPr>
          <w:t>4/7/2021</w:t>
        </w:r>
      </w:hyperlink>
    </w:p>
    <w:p w:rsidR="00D21854" w:rsidRDefault="00590A04" w:rsidP="00E01165">
      <w:hyperlink r:id="rId24" w:history="1">
        <w:r w:rsidR="005C10AD" w:rsidRPr="005C10AD">
          <w:rPr>
            <w:rStyle w:val="Hyperlink"/>
          </w:rPr>
          <w:t>4/8/2021</w:t>
        </w:r>
      </w:hyperlink>
    </w:p>
    <w:p w:rsidR="005C10AD" w:rsidRDefault="00590A04" w:rsidP="00E01165">
      <w:hyperlink r:id="rId25" w:history="1">
        <w:r w:rsidR="00CC77C6" w:rsidRPr="00CC77C6">
          <w:rPr>
            <w:rStyle w:val="Hyperlink"/>
          </w:rPr>
          <w:t>5/5/2021</w:t>
        </w:r>
      </w:hyperlink>
    </w:p>
    <w:p w:rsidR="00CC77C6" w:rsidRDefault="00590A04" w:rsidP="00E01165">
      <w:hyperlink r:id="rId26" w:history="1">
        <w:r w:rsidR="00FF18D8" w:rsidRPr="00FF18D8">
          <w:rPr>
            <w:rStyle w:val="Hyperlink"/>
          </w:rPr>
          <w:t>5/6/2021</w:t>
        </w:r>
      </w:hyperlink>
    </w:p>
    <w:p w:rsidR="00FF18D8" w:rsidRDefault="00FF18D8" w:rsidP="00E01165"/>
    <w:p w:rsidR="00E01165" w:rsidRDefault="00E01165" w:rsidP="00E01165">
      <w:pPr>
        <w:sectPr w:rsidR="00E01165" w:rsidSect="00E01165">
          <w:pgSz w:w="12240" w:h="15840" w:code="1"/>
          <w:pgMar w:top="1080" w:right="1440" w:bottom="1080" w:left="1440" w:header="720" w:footer="720" w:gutter="0"/>
          <w:cols w:space="720"/>
          <w:noEndnote/>
          <w:docGrid w:linePitch="360"/>
        </w:sectPr>
      </w:pP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Pr="00A64945" w:rsidRDefault="00FF18D8" w:rsidP="00A64945">
      <w:pPr>
        <w:tabs>
          <w:tab w:val="right" w:pos="5933"/>
        </w:tabs>
        <w:suppressAutoHyphens/>
      </w:pPr>
      <w:r>
        <w:tab/>
      </w:r>
      <w:r>
        <w:rPr>
          <w:b/>
          <w:sz w:val="36"/>
        </w:rPr>
        <w:t>H. 3620</w:t>
      </w: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W. Newton, Bernstein, Hyde, Simrill, Rutherford, Lucas, Dillard, Erickson, Hart, Kimmons, Pope, Stavrinakis, Thigpen, Wheeler, Bradley, Alexander, Kirby, Henegan, Pendarvis, Herbkersman, Collins, McDaniel, Ott, Cobb</w:t>
      </w:r>
      <w:r>
        <w:noBreakHyphen/>
        <w:t>Hunter, R. Williams, Murray, Brawley, Govan, Henderson</w:t>
      </w:r>
      <w:r>
        <w:noBreakHyphen/>
        <w:t>Myers, Carter, Rose, Tedder, J.L. Johnson, Wetmore, Weeks, Matthews, Rivers, Anderson, Jefferson, Garvin, Hosey and Clyburn</w:t>
      </w: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Default="00FF18D8" w:rsidP="002F15BB">
      <w:pPr>
        <w:tabs>
          <w:tab w:val="right" w:pos="5933"/>
        </w:tabs>
        <w:suppressAutoHyphens/>
      </w:pPr>
      <w:r>
        <w:t>S. Printed 5/5/21--S.</w:t>
      </w:r>
      <w:r>
        <w:tab/>
        <w:t>[SEC 5/6/21 2:41 PM]</w:t>
      </w: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3620) </w:t>
      </w:r>
      <w:r w:rsidRPr="00A64945">
        <w:rPr>
          <w:color w:val="000000" w:themeColor="text1"/>
          <w:u w:color="000000" w:themeColor="text1"/>
        </w:rPr>
        <w:t xml:space="preserve">to amend the Code of Laws of South Carolina, 1976, by adding Article 22 to </w:t>
      </w:r>
      <w:r>
        <w:rPr>
          <w:color w:val="000000" w:themeColor="text1"/>
          <w:u w:color="000000" w:themeColor="text1"/>
        </w:rPr>
        <w:t>Chapter 3, Title 16 so as to ent</w:t>
      </w:r>
      <w:r w:rsidRPr="00A64945">
        <w:rPr>
          <w:color w:val="000000" w:themeColor="text1"/>
          <w:u w:color="000000" w:themeColor="text1"/>
        </w:rPr>
        <w:t xml:space="preserve">itle the Article </w:t>
      </w:r>
      <w:r>
        <w:rPr>
          <w:color w:val="000000" w:themeColor="text1"/>
          <w:u w:color="000000" w:themeColor="text1"/>
        </w:rPr>
        <w:t>“Penalty Enhancements for C</w:t>
      </w:r>
      <w:r w:rsidRPr="00A64945">
        <w:rPr>
          <w:color w:val="000000" w:themeColor="text1"/>
          <w:u w:color="000000" w:themeColor="text1"/>
        </w:rPr>
        <w:t>ertain</w:t>
      </w:r>
      <w:r>
        <w:t>, etc., respectfully</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Amend the bill, as and if amended, by striking all after the enacting words and inserting:</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w:t>
      </w:r>
      <w:r w:rsidRPr="00A64945">
        <w:rPr>
          <w:snapToGrid w:val="0"/>
        </w:rPr>
        <w:tab/>
      </w:r>
      <w:r w:rsidRPr="00A64945">
        <w:rPr>
          <w:snapToGrid w:val="0"/>
        </w:rPr>
        <w:tab/>
        <w:t>SECTION</w:t>
      </w:r>
      <w:r w:rsidRPr="00A64945">
        <w:rPr>
          <w:snapToGrid w:val="0"/>
        </w:rPr>
        <w:tab/>
        <w:t>1.</w:t>
      </w:r>
      <w:r w:rsidRPr="00A64945">
        <w:rPr>
          <w:snapToGrid w:val="0"/>
        </w:rPr>
        <w:tab/>
        <w:t>This act may be cited as the “Clementa C. Pinckney Hate Crimes Act”.</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SECTION</w:t>
      </w:r>
      <w:r w:rsidRPr="00A64945">
        <w:rPr>
          <w:snapToGrid w:val="0"/>
        </w:rPr>
        <w:tab/>
        <w:t>2.</w:t>
      </w:r>
      <w:r w:rsidRPr="00A64945">
        <w:rPr>
          <w:snapToGrid w:val="0"/>
        </w:rPr>
        <w:tab/>
        <w:t>Chapter 3, Title 16 of the 1976 Code is amended by adding:</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A64945">
        <w:rPr>
          <w:snapToGrid w:val="0"/>
        </w:rPr>
        <w:tab/>
        <w:t>“Article 22</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A64945">
        <w:rPr>
          <w:snapToGrid w:val="0"/>
        </w:rPr>
        <w:tab/>
        <w:t>Penalty Enhancements for Certain Crimes</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Section 16</w:t>
      </w:r>
      <w:r w:rsidRPr="00A64945">
        <w:rPr>
          <w:snapToGrid w:val="0"/>
        </w:rPr>
        <w:noBreakHyphen/>
        <w:t>3</w:t>
      </w:r>
      <w:r w:rsidRPr="00A64945">
        <w:rPr>
          <w:snapToGrid w:val="0"/>
        </w:rPr>
        <w:noBreakHyphen/>
        <w:t>2410.</w:t>
      </w:r>
      <w:r w:rsidRPr="00A64945">
        <w:rPr>
          <w:snapToGrid w:val="0"/>
        </w:rPr>
        <w:tab/>
        <w:t>(A)</w:t>
      </w:r>
      <w:r w:rsidRPr="00A64945">
        <w:rPr>
          <w:snapToGrid w:val="0"/>
        </w:rPr>
        <w:tab/>
        <w:t>When a person commits a violent crime as defined in Section 16</w:t>
      </w:r>
      <w:r w:rsidRPr="00A64945">
        <w:rPr>
          <w:snapToGrid w:val="0"/>
        </w:rPr>
        <w:noBreakHyphen/>
        <w:t>1</w:t>
      </w:r>
      <w:r w:rsidRPr="00A64945">
        <w:rPr>
          <w:snapToGrid w:val="0"/>
        </w:rPr>
        <w:noBreakHyphen/>
        <w:t>60 or commits assault by mob in the second degree as defined in Section 16</w:t>
      </w:r>
      <w:r w:rsidRPr="00A64945">
        <w:rPr>
          <w:snapToGrid w:val="0"/>
        </w:rPr>
        <w:noBreakHyphen/>
        <w:t>3</w:t>
      </w:r>
      <w:r w:rsidRPr="00A64945">
        <w:rPr>
          <w:snapToGrid w:val="0"/>
        </w:rPr>
        <w:noBreakHyphen/>
        <w:t xml:space="preserve">210(C) and the trier of fact determines beyond a reasonable doubt that the offense was committed against a victim who was intentionally selected because of the person’s belief or perception regarding the victim’s race, color, religion, sex, gender, national origin, sexual orientation, </w:t>
      </w:r>
      <w:r w:rsidRPr="00A64945">
        <w:rPr>
          <w:snapToGrid w:val="0"/>
        </w:rPr>
        <w:lastRenderedPageBreak/>
        <w:t>physical or mental disability, age, political opinion, or the exercise of a person’s political rights and privileges, whether or not the perception is correct, the person is subject to additional penalties as provided in subsection (B).</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(B)</w:t>
      </w:r>
      <w:r w:rsidRPr="00A64945">
        <w:rPr>
          <w:snapToGrid w:val="0"/>
        </w:rPr>
        <w:tab/>
        <w:t>A person who violates the provisions of subsection (A) and commits a violent crime as defined in Section 16</w:t>
      </w:r>
      <w:r w:rsidRPr="00A64945">
        <w:rPr>
          <w:snapToGrid w:val="0"/>
        </w:rPr>
        <w:noBreakHyphen/>
        <w:t>1</w:t>
      </w:r>
      <w:r w:rsidRPr="00A64945">
        <w:rPr>
          <w:snapToGrid w:val="0"/>
        </w:rPr>
        <w:noBreakHyphen/>
        <w:t>60 or commits assault by mob in the second degree as defined in Section 16</w:t>
      </w:r>
      <w:r w:rsidRPr="00A64945">
        <w:rPr>
          <w:snapToGrid w:val="0"/>
        </w:rPr>
        <w:noBreakHyphen/>
        <w:t>3</w:t>
      </w:r>
      <w:r w:rsidRPr="00A64945">
        <w:rPr>
          <w:snapToGrid w:val="0"/>
        </w:rPr>
        <w:noBreakHyphen/>
        <w:t>210(C), upon conviction, is subject to an additional fine of not more than ten thousand dollars and an additional term of imprisonment of up to five years</w:t>
      </w:r>
      <w:r>
        <w:rPr>
          <w:snapToGrid w:val="0"/>
        </w:rPr>
        <w:t>.</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(C)</w:t>
      </w:r>
      <w:r w:rsidRPr="00A64945">
        <w:rPr>
          <w:snapToGrid w:val="0"/>
        </w:rPr>
        <w:tab/>
        <w:t>The provisions of this section provide for the enhancement of the penalties applicable to underlying offenses. When the State seeks enhanced penalties provided for by this section, the court shall conduct a separate proceeding after a conviction for the underlying offense. The court shall permit the prosecuting agency and the defense to present evidence relevant to the determination of whether the defendant intentionally selected the person against whom the offense is committed because of the person’s belief or perception regarding one or more of the factors provided in subsection (A), whether or not the perception is correct. The court with competent jurisdiction over the underlying offense shall instruct the trier of fact to find a verdict beyond a reasonable doubt as to a violation of the provisions of this section.</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(D)</w:t>
      </w:r>
      <w:r w:rsidRPr="00A64945">
        <w:rPr>
          <w:snapToGrid w:val="0"/>
        </w:rPr>
        <w:tab/>
        <w:t>The additional penalties described in subsection (B) may not be imposed unless the person was indicted, either separately or as a separate count in the indictment, for the underlying offense and for the offense pursuant to this section committed against the victim who was intentionally selected because of the person’s belief or perception regarding one or more of the factors provided in subsection (A), whether or not the perception is correct, and the person was found guilty of the underlying offense.”</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SECTION</w:t>
      </w:r>
      <w:r w:rsidRPr="00A64945">
        <w:rPr>
          <w:snapToGrid w:val="0"/>
        </w:rPr>
        <w:tab/>
        <w:t>3.</w:t>
      </w:r>
      <w:r w:rsidRPr="00A64945">
        <w:rPr>
          <w:snapToGrid w:val="0"/>
        </w:rPr>
        <w:tab/>
        <w:t>This act takes effect upon approval by the Governor.</w:t>
      </w:r>
      <w:r w:rsidRPr="00A64945">
        <w:rPr>
          <w:snapToGrid w:val="0"/>
        </w:rPr>
        <w:tab/>
      </w:r>
      <w:r w:rsidRPr="00A64945">
        <w:rPr>
          <w:snapToGrid w:val="0"/>
        </w:rPr>
        <w:tab/>
        <w:t>/</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Renumber sections to conform.</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Amend title to conform.</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64945">
        <w:rPr>
          <w:b/>
          <w:bCs/>
        </w:rPr>
        <w:t>Explanation of Fiscal Impact</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64945">
        <w:rPr>
          <w:b/>
        </w:rPr>
        <w:t>State Expenditure</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4945">
        <w:tab/>
        <w:t xml:space="preserve">This bill creates the “Clementa C. Pinckney Hate Crimes Act,” which requires an enhanced penalty for specific crimes committed against a victim who was intentionally selected (in whole or in part) by an offender because of the offender’s belief or perception regarding the victim’s race, color, sex, gender, national origin, sexual orientation, or physical or mental disability, regardless of whether the offender’s belief or perception is correct.  Offenses to which the enhanced penalty may be applied include violent crimes (Classes A through F felonies, and Classes A through C misdemeanors) and assault by mob in the second degree.  The enhanced penalty will be added to the penalty for the underlying offense and will consist of an additional fine of not more than $10,000 and an additional term of imprisonment of up to five years.  </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4945">
        <w:tab/>
        <w:t>The prosecuting agency and the defense may present evidence relevant to the determination of whether the defendant intentionally selected the person against whom the offense was committed.  The court with competent jurisdiction over the underlying offense shall instruct the trier of fact to find a special verdict as to whether the defendant intentionally selected the victim, and the trier of fact must determine beyond a reasonable doubt that the offense was indeed a hate crime.  The enhanced penalty does not apply unless the defendant was indicted (either separately or as a separate count in the indictment for the underlying offense) for the hate crime and he was found guilty of the underlying offense.  According to the United States Department of Justice, there were 68 hate crime incidents reported in South Carolina in 2019.</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1" w:name="_Hlk68682504"/>
      <w:r w:rsidRPr="00A64945">
        <w:rPr>
          <w:b/>
        </w:rPr>
        <w:t xml:space="preserve">Judicial Department.  </w:t>
      </w:r>
      <w:r w:rsidRPr="00A64945">
        <w:t xml:space="preserve">We anticipate this bill will have no expenditure impact on the general fund, other funds, or federal funds, as its purpose is to enhance the penalties for the offenders convicted of existing offenses. </w:t>
      </w:r>
    </w:p>
    <w:bookmarkEnd w:id="1"/>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4945">
        <w:rPr>
          <w:b/>
        </w:rPr>
        <w:t xml:space="preserve">Department of Corrections.  </w:t>
      </w:r>
      <w:r w:rsidRPr="00A64945">
        <w:t>This bill provides penalty enhancements for specific crimes committed against a person when those crimes are motivated by the offender’s discriminatory beliefs or perceptions.  We anticipate this bill may increase the length of imprisonment for offenders who qualify for the enhanced penalty by up to five years, thereby increasing the expenditures of the Department of Corrections.  However, due to the variability in the number of such offenses that might occur in a given year, the expenditure impact on the agency’s general fund, other funds, or federal funds of the Department of Corrections cannot be determined.</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64945">
        <w:rPr>
          <w:b/>
          <w:bCs/>
        </w:rPr>
        <w:t>State Revenue</w:t>
      </w:r>
    </w:p>
    <w:p w:rsidR="00FF18D8" w:rsidRPr="00A64945" w:rsidRDefault="00FF18D8"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4945">
        <w:tab/>
        <w:t>This bill has the potential to increase general fund revenue from fines, as well as other funds revenue of the Judicial Department and any other applicable agency who would otherwise receive a distribution from fine revenue for such an offense, due to the increased fine for offenders who qualify for the enhanced penalty.  However, due to the variability in the number of such offenses that might occur in a given year, the revenue impact cannot be determined.</w:t>
      </w: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F18D8" w:rsidRPr="00A64945"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18D8" w:rsidSect="006971AA">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Default="00FF18D8"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Default="00FF18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Pr="00325348" w:rsidRDefault="00FF18D8" w:rsidP="00070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FF18D8" w:rsidRDefault="00FF18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Pr="0083775D" w:rsidRDefault="00FF18D8"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Pr>
          <w:color w:val="000000" w:themeColor="text1"/>
          <w:u w:color="000000" w:themeColor="text1"/>
        </w:rPr>
        <w:t xml:space="preserve">TO </w:t>
      </w:r>
      <w:r w:rsidRPr="0083775D">
        <w:rPr>
          <w:color w:val="000000" w:themeColor="text1"/>
          <w:u w:color="000000" w:themeColor="text1"/>
        </w:rPr>
        <w:t>AMEND THE CODE OF LAWS OF SOUTH CAROLINA, 1976, BY ADDING ARTICLE 22 TO CHAPTER 3, TITLE 16 SO AS TO ENTITLE THE ARTICLE “PENALTY ENHANCEMENTS FOR CERTAIN CRIMES”, TO PROVIDE ADDITIONAL PENALTIES FOR PERSONS WHO COMMIT CERTAIN DELINEATED CRIMES WHEN THE VICTIM WAS INTENTIONALLY SELECTED BASED ON CERTAIN FACTORS, AND TO PROVIDE VICTIMS OF A VIOLATION OF THE ARTICLE MAY BRING A CIVIL ACTION FOR DAMAGES SUSTAINED.</w:t>
      </w:r>
    </w:p>
    <w:p w:rsidR="00FF18D8" w:rsidRDefault="00FF1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F18D8" w:rsidRDefault="00FF1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8D8" w:rsidRDefault="00FF1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D8" w:rsidRPr="00A3279B" w:rsidRDefault="00FF18D8"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SECTION</w:t>
      </w:r>
      <w:r w:rsidRPr="00A3279B">
        <w:rPr>
          <w:rFonts w:eastAsia="Calibri"/>
          <w:szCs w:val="22"/>
          <w:u w:color="000000"/>
        </w:rPr>
        <w:tab/>
        <w:t>1.</w:t>
      </w:r>
      <w:r w:rsidRPr="00A3279B">
        <w:rPr>
          <w:rFonts w:eastAsia="Calibri"/>
          <w:szCs w:val="22"/>
          <w:u w:color="000000"/>
        </w:rPr>
        <w:tab/>
        <w:t>This act may be cited as the “Clementa C. Pinckney Hate Crimes Act.”</w:t>
      </w:r>
    </w:p>
    <w:p w:rsidR="00FF18D8" w:rsidRDefault="00FF18D8"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FF18D8" w:rsidRPr="00A3279B" w:rsidRDefault="00FF18D8"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SECTION</w:t>
      </w:r>
      <w:r w:rsidRPr="00A3279B">
        <w:rPr>
          <w:rFonts w:eastAsia="Calibri"/>
          <w:szCs w:val="22"/>
          <w:u w:color="000000"/>
        </w:rPr>
        <w:tab/>
        <w:t>2.</w:t>
      </w:r>
      <w:r w:rsidRPr="00A3279B">
        <w:rPr>
          <w:rFonts w:eastAsia="Calibri"/>
          <w:szCs w:val="22"/>
          <w:u w:color="000000"/>
        </w:rPr>
        <w:tab/>
        <w:t>Chapter 3, Title 16 of the 1976 Code is amended by adding:</w:t>
      </w:r>
    </w:p>
    <w:p w:rsidR="00FF18D8" w:rsidRDefault="00FF18D8"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3279B">
        <w:rPr>
          <w:rFonts w:eastAsia="Calibri"/>
          <w:szCs w:val="22"/>
          <w:u w:color="000000"/>
        </w:rPr>
        <w:tab/>
        <w:t>“Article 22</w:t>
      </w:r>
    </w:p>
    <w:p w:rsidR="00FF18D8" w:rsidRPr="00A3279B" w:rsidRDefault="00FF18D8"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FF18D8" w:rsidRDefault="00FF18D8"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3279B">
        <w:rPr>
          <w:rFonts w:eastAsia="Calibri"/>
          <w:szCs w:val="22"/>
          <w:u w:color="000000"/>
        </w:rPr>
        <w:tab/>
        <w:t>Penalty Enhancements for Certain Crimes</w:t>
      </w:r>
    </w:p>
    <w:p w:rsidR="00FF18D8" w:rsidRPr="00A3279B" w:rsidRDefault="00FF18D8"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FF18D8" w:rsidRPr="00A3279B" w:rsidRDefault="00FF18D8"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Section 16</w:t>
      </w:r>
      <w:r w:rsidRPr="00A3279B">
        <w:rPr>
          <w:rFonts w:eastAsia="Calibri"/>
          <w:szCs w:val="22"/>
          <w:u w:color="000000"/>
        </w:rPr>
        <w:noBreakHyphen/>
        <w:t>3</w:t>
      </w:r>
      <w:r w:rsidRPr="00A3279B">
        <w:rPr>
          <w:rFonts w:eastAsia="Calibri"/>
          <w:szCs w:val="22"/>
          <w:u w:color="000000"/>
        </w:rPr>
        <w:noBreakHyphen/>
        <w:t>2410.</w:t>
      </w:r>
      <w:r w:rsidRPr="00A3279B">
        <w:rPr>
          <w:rFonts w:eastAsia="Calibri"/>
          <w:szCs w:val="22"/>
          <w:u w:color="000000"/>
        </w:rPr>
        <w:tab/>
        <w:t>(A)(1)</w:t>
      </w:r>
      <w:r w:rsidRPr="00A3279B">
        <w:rPr>
          <w:rFonts w:eastAsia="Calibri"/>
          <w:szCs w:val="22"/>
          <w:u w:color="000000"/>
        </w:rPr>
        <w:tab/>
        <w:t>When a person commits a violent crime as defined in Section 16</w:t>
      </w:r>
      <w:r w:rsidRPr="00A3279B">
        <w:rPr>
          <w:rFonts w:eastAsia="Calibri"/>
          <w:szCs w:val="22"/>
          <w:u w:color="000000"/>
        </w:rPr>
        <w:noBreakHyphen/>
        <w:t>1</w:t>
      </w:r>
      <w:r w:rsidRPr="00A3279B">
        <w:rPr>
          <w:rFonts w:eastAsia="Calibri"/>
          <w:szCs w:val="22"/>
          <w:u w:color="000000"/>
        </w:rPr>
        <w:noBreakHyphen/>
        <w:t>60 or commits assault by mob in the second degree as defined in Section 16</w:t>
      </w:r>
      <w:r w:rsidRPr="00A3279B">
        <w:rPr>
          <w:rFonts w:eastAsia="Calibri"/>
          <w:szCs w:val="22"/>
          <w:u w:color="000000"/>
        </w:rPr>
        <w:noBreakHyphen/>
        <w:t>3</w:t>
      </w:r>
      <w:r w:rsidRPr="00A3279B">
        <w:rPr>
          <w:rFonts w:eastAsia="Calibri"/>
          <w:szCs w:val="22"/>
          <w:u w:color="000000"/>
        </w:rPr>
        <w:noBreakHyphen/>
        <w:t>210(C) and the trier of fact determines beyond a reasonable doubt that the offense was committed against a victim who was intentionally selected in whole or in part because of the person’s belief or perception regarding the victim’s race, color, religion, sex, gender, national origin, sexual orientation, or physical or mental disability, whether or not the perception is correct, the person is subject to additional penalties as provided in subsection (B).</w:t>
      </w:r>
    </w:p>
    <w:p w:rsidR="00FF18D8" w:rsidRPr="00A3279B" w:rsidRDefault="00FF18D8"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r>
      <w:r w:rsidRPr="00A3279B">
        <w:rPr>
          <w:rFonts w:eastAsia="Calibri"/>
          <w:szCs w:val="22"/>
          <w:u w:color="000000"/>
        </w:rPr>
        <w:tab/>
        <w:t>(2)</w:t>
      </w:r>
      <w:r w:rsidRPr="00A3279B">
        <w:rPr>
          <w:rFonts w:eastAsia="Calibri"/>
          <w:szCs w:val="22"/>
          <w:u w:color="000000"/>
        </w:rPr>
        <w:tab/>
        <w:t xml:space="preserve">For purposes of this article, the definition of ‘sex’ shall conform to the definition as set forth in the majority’s holding in </w:t>
      </w:r>
      <w:r w:rsidRPr="00A3279B">
        <w:rPr>
          <w:rFonts w:eastAsia="Calibri"/>
          <w:i/>
          <w:szCs w:val="22"/>
          <w:u w:color="000000"/>
        </w:rPr>
        <w:t>Bostock v. Clayton County, Georgia</w:t>
      </w:r>
      <w:r w:rsidRPr="00A3279B">
        <w:rPr>
          <w:rFonts w:eastAsia="Calibri"/>
          <w:szCs w:val="22"/>
          <w:u w:color="000000"/>
        </w:rPr>
        <w:t>, 140 S.Ct. 1731 (2020).</w:t>
      </w:r>
    </w:p>
    <w:p w:rsidR="00FF18D8" w:rsidRPr="00A3279B" w:rsidRDefault="00FF18D8"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(B)</w:t>
      </w:r>
      <w:r w:rsidRPr="00A3279B">
        <w:rPr>
          <w:rFonts w:eastAsia="Calibri"/>
          <w:szCs w:val="22"/>
          <w:u w:color="000000"/>
        </w:rPr>
        <w:tab/>
        <w:t xml:space="preserve">A person who violates the provisions of subsection (A) and commits </w:t>
      </w:r>
      <w:r>
        <w:rPr>
          <w:rFonts w:eastAsia="Calibri"/>
          <w:szCs w:val="22"/>
          <w:u w:color="000000"/>
        </w:rPr>
        <w:t xml:space="preserve">a </w:t>
      </w:r>
      <w:r w:rsidRPr="00A3279B">
        <w:rPr>
          <w:rFonts w:eastAsia="Calibri"/>
          <w:szCs w:val="22"/>
          <w:u w:color="000000"/>
        </w:rPr>
        <w:t>violent crime as defined in Section 16</w:t>
      </w:r>
      <w:r w:rsidRPr="00A3279B">
        <w:rPr>
          <w:rFonts w:eastAsia="Calibri"/>
          <w:szCs w:val="22"/>
          <w:u w:color="000000"/>
        </w:rPr>
        <w:noBreakHyphen/>
        <w:t>1</w:t>
      </w:r>
      <w:r w:rsidRPr="00A3279B">
        <w:rPr>
          <w:rFonts w:eastAsia="Calibri"/>
          <w:szCs w:val="22"/>
          <w:u w:color="000000"/>
        </w:rPr>
        <w:noBreakHyphen/>
        <w:t>60 or commits assault by mob in the second degree as defined in Section 16</w:t>
      </w:r>
      <w:r w:rsidRPr="00A3279B">
        <w:rPr>
          <w:rFonts w:eastAsia="Calibri"/>
          <w:szCs w:val="22"/>
          <w:u w:color="000000"/>
        </w:rPr>
        <w:noBreakHyphen/>
        <w:t>3</w:t>
      </w:r>
      <w:r w:rsidRPr="00A3279B">
        <w:rPr>
          <w:rFonts w:eastAsia="Calibri"/>
          <w:szCs w:val="22"/>
          <w:u w:color="000000"/>
        </w:rPr>
        <w:noBreakHyphen/>
        <w:t>210(C), upon conviction, is subject to an additional fine of not more than ten thousand dollars and an additional term of imprisonment of up to five years;</w:t>
      </w:r>
    </w:p>
    <w:p w:rsidR="00FF18D8" w:rsidRPr="00A3279B" w:rsidRDefault="00FF18D8"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(C)</w:t>
      </w:r>
      <w:r w:rsidRPr="00A3279B">
        <w:rPr>
          <w:rFonts w:eastAsia="Calibri"/>
          <w:szCs w:val="22"/>
          <w:u w:color="000000"/>
        </w:rPr>
        <w:tab/>
        <w:t>The provisions of this section provide for the enhancement of the penalties applicable to underlying offenses. The court shall permit the prosecuting agency and the defense to present evidence relevant to the determination of whether the defendant intentionally selected the person against whom the offense is committed in whole or in part because of the person’s belief or perception regarding one or more of the factors provided in subsection (A), whether or not the perception is correct. The court with competent jurisdiction over the underlying offense shall instruct the trier of fact to find a special verdict as to a violation of the provisions of this section.</w:t>
      </w:r>
    </w:p>
    <w:p w:rsidR="00FF18D8" w:rsidRPr="00A3279B" w:rsidRDefault="00FF18D8"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(D)</w:t>
      </w:r>
      <w:r w:rsidRPr="00A3279B">
        <w:rPr>
          <w:rFonts w:eastAsia="Calibri"/>
          <w:szCs w:val="22"/>
          <w:u w:color="000000"/>
        </w:rPr>
        <w:tab/>
        <w:t>The additional penalties described in subsection (B) may not be imposed unless the person was indicted, either separately or as a separate count in the indictment for the underlying offense, for the offense pursuant to this section committed against the victim who was intentionally selected, in whole or in part</w:t>
      </w:r>
      <w:r>
        <w:rPr>
          <w:rFonts w:eastAsia="Calibri"/>
          <w:szCs w:val="22"/>
          <w:u w:color="000000"/>
        </w:rPr>
        <w:t>,</w:t>
      </w:r>
      <w:r w:rsidRPr="00A3279B">
        <w:rPr>
          <w:rFonts w:eastAsia="Calibri"/>
          <w:szCs w:val="22"/>
          <w:u w:color="000000"/>
        </w:rPr>
        <w:t xml:space="preserve"> because of the person’s belief or perception regarding one or more of the factors provided in subsection (A), whether or not the perception is correct, and the person was found guilty of the underlying offense.”</w:t>
      </w:r>
    </w:p>
    <w:p w:rsidR="00FF18D8" w:rsidRDefault="00FF18D8"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FF18D8" w:rsidRDefault="00FF18D8"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279B">
        <w:rPr>
          <w:rFonts w:eastAsia="Calibri"/>
          <w:szCs w:val="22"/>
          <w:u w:color="000000"/>
        </w:rPr>
        <w:t>SECTION</w:t>
      </w:r>
      <w:r w:rsidRPr="00A3279B">
        <w:rPr>
          <w:rFonts w:eastAsia="Calibri"/>
          <w:szCs w:val="22"/>
          <w:u w:color="000000"/>
        </w:rPr>
        <w:tab/>
        <w:t>3.</w:t>
      </w:r>
      <w:r w:rsidRPr="00A3279B">
        <w:rPr>
          <w:rFonts w:eastAsia="Calibri"/>
          <w:szCs w:val="22"/>
          <w:u w:color="000000"/>
        </w:rPr>
        <w:tab/>
        <w:t>This act takes effect upon approval by the Governor.</w:t>
      </w:r>
    </w:p>
    <w:p w:rsidR="00FF18D8" w:rsidRDefault="00FF18D8" w:rsidP="002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1165" w:rsidRDefault="00E01165" w:rsidP="00FF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01165" w:rsidSect="006971AA">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9BB" w:rsidRDefault="00E309BB" w:rsidP="009F0C77">
      <w:r>
        <w:separator/>
      </w:r>
    </w:p>
  </w:endnote>
  <w:endnote w:type="continuationSeparator" w:id="0">
    <w:p w:rsidR="00E309BB" w:rsidRDefault="00E309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35D3B2-27E7-452E-A760-9BD55CD82155}"/>
    <w:embedBold r:id="rId2" w:fontKey="{D5DE109D-23D8-4BEA-AC8B-81BE26BECCD4}"/>
    <w:embedItalic r:id="rId3" w:fontKey="{8ADFB28F-684F-4CEF-AB7A-EC6E6E5B4531}"/>
  </w:font>
  <w:font w:name="Calibri">
    <w:panose1 w:val="020F0502020204030204"/>
    <w:charset w:val="00"/>
    <w:family w:val="swiss"/>
    <w:pitch w:val="variable"/>
    <w:sig w:usb0="E0002EFF" w:usb1="C000247B" w:usb2="00000009" w:usb3="00000000" w:csb0="000001FF" w:csb1="00000000"/>
    <w:embedRegular r:id="rId4" w:fontKey="{C2F9E6AF-4DF6-4119-9F6C-F4498F4EFFD2}"/>
    <w:embedItalic r:id="rId5" w:fontKey="{69FCCDCE-1489-42E3-AAA0-D2777DA9462A}"/>
  </w:font>
  <w:font w:name="Segoe UI">
    <w:panose1 w:val="020B0502040204020203"/>
    <w:charset w:val="00"/>
    <w:family w:val="swiss"/>
    <w:pitch w:val="variable"/>
    <w:sig w:usb0="E4002EFF" w:usb1="C000E47F" w:usb2="00000009" w:usb3="00000000" w:csb0="000001FF" w:csb1="00000000"/>
    <w:embedRegular r:id="rId6" w:fontKey="{D4E835F3-A166-4C93-91B6-8882BDBAF462}"/>
  </w:font>
  <w:font w:name="Cambria">
    <w:panose1 w:val="02040503050406030204"/>
    <w:charset w:val="00"/>
    <w:family w:val="roman"/>
    <w:pitch w:val="variable"/>
    <w:sig w:usb0="E00006FF" w:usb1="420024FF" w:usb2="02000000" w:usb3="00000000" w:csb0="0000019F" w:csb1="00000000"/>
    <w:embedRegular r:id="rId7" w:fontKey="{961C804A-D8B0-4DA1-8E46-77D6246C53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8D8" w:rsidRPr="00070D1C" w:rsidRDefault="00FF18D8" w:rsidP="00070D1C">
    <w:pPr>
      <w:pStyle w:val="Footer"/>
      <w:tabs>
        <w:tab w:val="clear" w:pos="4680"/>
        <w:tab w:val="clear" w:pos="9360"/>
        <w:tab w:val="center" w:pos="2995"/>
      </w:tabs>
      <w:spacing w:before="120"/>
    </w:pPr>
    <w:r>
      <w:t>[3620-</w:t>
    </w:r>
    <w:r>
      <w:fldChar w:fldCharType="begin"/>
    </w:r>
    <w:r>
      <w:instrText xml:space="preserve"> PAGE  \* MERGEFORMAT </w:instrText>
    </w:r>
    <w:r>
      <w:fldChar w:fldCharType="separate"/>
    </w:r>
    <w:r w:rsidR="004A0C7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1AA" w:rsidRPr="00070D1C" w:rsidRDefault="00FF18D8" w:rsidP="00070D1C">
    <w:pPr>
      <w:pStyle w:val="Footer"/>
      <w:tabs>
        <w:tab w:val="clear" w:pos="4680"/>
        <w:tab w:val="clear" w:pos="9360"/>
        <w:tab w:val="center" w:pos="2995"/>
      </w:tabs>
      <w:spacing w:before="120"/>
    </w:pPr>
    <w:r>
      <w:t>[3620]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9BB" w:rsidRDefault="00E309BB" w:rsidP="009F0C77">
      <w:r>
        <w:separator/>
      </w:r>
    </w:p>
  </w:footnote>
  <w:footnote w:type="continuationSeparator" w:id="0">
    <w:p w:rsidR="00E309BB" w:rsidRDefault="00E309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96AHB21"/>
    <w:docVar w:name="CoverBillType" w:val="b"/>
    <w:docVar w:name="DocPath" w:val="L:\Council\bills\BH\7296AHB21.DOCX"/>
    <w:docVar w:name="dvBillNumber" w:val="3620"/>
    <w:docVar w:name="dvBillNumberPrefix" w:val="H. "/>
    <w:docVar w:name="dvOriginalBody" w:val="House"/>
    <w:docVar w:name="dvSteno" w:val="BH"/>
    <w:docVar w:name="NameofBody" w:val="h"/>
    <w:docVar w:name="vGroup2" w:val="Council"/>
  </w:docVars>
  <w:rsids>
    <w:rsidRoot w:val="00E309BB"/>
    <w:rsid w:val="00011869"/>
    <w:rsid w:val="00015CD6"/>
    <w:rsid w:val="00030106"/>
    <w:rsid w:val="00047099"/>
    <w:rsid w:val="00057A29"/>
    <w:rsid w:val="00070D1C"/>
    <w:rsid w:val="000802DD"/>
    <w:rsid w:val="00086936"/>
    <w:rsid w:val="000E0100"/>
    <w:rsid w:val="000E1785"/>
    <w:rsid w:val="000F40FA"/>
    <w:rsid w:val="001035F1"/>
    <w:rsid w:val="0010776B"/>
    <w:rsid w:val="00133E66"/>
    <w:rsid w:val="001435A3"/>
    <w:rsid w:val="00146ED3"/>
    <w:rsid w:val="00151044"/>
    <w:rsid w:val="00157A04"/>
    <w:rsid w:val="001D08F2"/>
    <w:rsid w:val="001D3A58"/>
    <w:rsid w:val="001D525B"/>
    <w:rsid w:val="001D7F4F"/>
    <w:rsid w:val="00205238"/>
    <w:rsid w:val="002321B6"/>
    <w:rsid w:val="00232912"/>
    <w:rsid w:val="00246B35"/>
    <w:rsid w:val="00250967"/>
    <w:rsid w:val="002543C8"/>
    <w:rsid w:val="00254E37"/>
    <w:rsid w:val="0025541D"/>
    <w:rsid w:val="00284AAE"/>
    <w:rsid w:val="0029430A"/>
    <w:rsid w:val="00295A73"/>
    <w:rsid w:val="002E56C3"/>
    <w:rsid w:val="002E5912"/>
    <w:rsid w:val="00301B21"/>
    <w:rsid w:val="003220DC"/>
    <w:rsid w:val="00325348"/>
    <w:rsid w:val="0032732C"/>
    <w:rsid w:val="00336AD0"/>
    <w:rsid w:val="0037079A"/>
    <w:rsid w:val="003C4DAB"/>
    <w:rsid w:val="003D01E8"/>
    <w:rsid w:val="003D3B08"/>
    <w:rsid w:val="003E5288"/>
    <w:rsid w:val="003F6D79"/>
    <w:rsid w:val="0041760A"/>
    <w:rsid w:val="00417C01"/>
    <w:rsid w:val="004403BD"/>
    <w:rsid w:val="00461441"/>
    <w:rsid w:val="004809EE"/>
    <w:rsid w:val="004A0C7D"/>
    <w:rsid w:val="004C787A"/>
    <w:rsid w:val="004E7D54"/>
    <w:rsid w:val="005273C6"/>
    <w:rsid w:val="00530A69"/>
    <w:rsid w:val="00545593"/>
    <w:rsid w:val="00556EBF"/>
    <w:rsid w:val="0057077D"/>
    <w:rsid w:val="00576DBC"/>
    <w:rsid w:val="00577C6C"/>
    <w:rsid w:val="005A62FE"/>
    <w:rsid w:val="005C10AD"/>
    <w:rsid w:val="005C2FE2"/>
    <w:rsid w:val="005C51CB"/>
    <w:rsid w:val="005E2BC9"/>
    <w:rsid w:val="005F06CF"/>
    <w:rsid w:val="00605102"/>
    <w:rsid w:val="006215AA"/>
    <w:rsid w:val="0068279C"/>
    <w:rsid w:val="006913C9"/>
    <w:rsid w:val="0069470D"/>
    <w:rsid w:val="006D2085"/>
    <w:rsid w:val="006D58AA"/>
    <w:rsid w:val="00704DC7"/>
    <w:rsid w:val="00734F00"/>
    <w:rsid w:val="00736959"/>
    <w:rsid w:val="007A70AE"/>
    <w:rsid w:val="007F658C"/>
    <w:rsid w:val="008043C9"/>
    <w:rsid w:val="00804EE0"/>
    <w:rsid w:val="0082052A"/>
    <w:rsid w:val="008362E8"/>
    <w:rsid w:val="0085786E"/>
    <w:rsid w:val="00892FB0"/>
    <w:rsid w:val="008A1768"/>
    <w:rsid w:val="008A489F"/>
    <w:rsid w:val="008D2E23"/>
    <w:rsid w:val="008E37B4"/>
    <w:rsid w:val="008F0F33"/>
    <w:rsid w:val="008F4429"/>
    <w:rsid w:val="00930462"/>
    <w:rsid w:val="00932973"/>
    <w:rsid w:val="0094021A"/>
    <w:rsid w:val="009B44AF"/>
    <w:rsid w:val="009C6A0B"/>
    <w:rsid w:val="009D6B12"/>
    <w:rsid w:val="009F0C77"/>
    <w:rsid w:val="009F4DD1"/>
    <w:rsid w:val="00A02543"/>
    <w:rsid w:val="00A41684"/>
    <w:rsid w:val="00A64E80"/>
    <w:rsid w:val="00A72BCD"/>
    <w:rsid w:val="00A741D9"/>
    <w:rsid w:val="00A833AB"/>
    <w:rsid w:val="00A9741D"/>
    <w:rsid w:val="00AC34A2"/>
    <w:rsid w:val="00AD1C9A"/>
    <w:rsid w:val="00AD2046"/>
    <w:rsid w:val="00AD4B17"/>
    <w:rsid w:val="00B412D4"/>
    <w:rsid w:val="00B64FFF"/>
    <w:rsid w:val="00B70EDD"/>
    <w:rsid w:val="00BE3C22"/>
    <w:rsid w:val="00BE5E32"/>
    <w:rsid w:val="00C017F6"/>
    <w:rsid w:val="00C0345E"/>
    <w:rsid w:val="00C21ABE"/>
    <w:rsid w:val="00C31C95"/>
    <w:rsid w:val="00C3483A"/>
    <w:rsid w:val="00C74E9D"/>
    <w:rsid w:val="00C826DD"/>
    <w:rsid w:val="00C82FD3"/>
    <w:rsid w:val="00C92819"/>
    <w:rsid w:val="00CA740C"/>
    <w:rsid w:val="00CC6B7B"/>
    <w:rsid w:val="00CC724E"/>
    <w:rsid w:val="00CC77C6"/>
    <w:rsid w:val="00CD0029"/>
    <w:rsid w:val="00CD2089"/>
    <w:rsid w:val="00D21854"/>
    <w:rsid w:val="00D5056B"/>
    <w:rsid w:val="00D73A67"/>
    <w:rsid w:val="00D970A9"/>
    <w:rsid w:val="00DA744F"/>
    <w:rsid w:val="00DE04A7"/>
    <w:rsid w:val="00DF3708"/>
    <w:rsid w:val="00DF3845"/>
    <w:rsid w:val="00E01165"/>
    <w:rsid w:val="00E167EA"/>
    <w:rsid w:val="00E26861"/>
    <w:rsid w:val="00E309BB"/>
    <w:rsid w:val="00E3456D"/>
    <w:rsid w:val="00E41911"/>
    <w:rsid w:val="00E44B57"/>
    <w:rsid w:val="00E91E98"/>
    <w:rsid w:val="00E92EEF"/>
    <w:rsid w:val="00ED6DD9"/>
    <w:rsid w:val="00EF2368"/>
    <w:rsid w:val="00F24442"/>
    <w:rsid w:val="00F27A64"/>
    <w:rsid w:val="00F32BF9"/>
    <w:rsid w:val="00F50AE3"/>
    <w:rsid w:val="00F655B7"/>
    <w:rsid w:val="00F656BA"/>
    <w:rsid w:val="00F67CF1"/>
    <w:rsid w:val="00F728AA"/>
    <w:rsid w:val="00F77D7F"/>
    <w:rsid w:val="00F840F0"/>
    <w:rsid w:val="00F844D1"/>
    <w:rsid w:val="00FB04F2"/>
    <w:rsid w:val="00FB0D0D"/>
    <w:rsid w:val="00FB2B36"/>
    <w:rsid w:val="00FB43B4"/>
    <w:rsid w:val="00FB6B0B"/>
    <w:rsid w:val="00FF18D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A30A45-2430-4ABA-B745-1ECDD67AC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7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708"/>
    <w:rPr>
      <w:rFonts w:ascii="Segoe UI" w:eastAsia="Times New Roman" w:hAnsi="Segoe UI" w:cs="Segoe UI"/>
      <w:sz w:val="18"/>
      <w:szCs w:val="18"/>
    </w:rPr>
  </w:style>
  <w:style w:type="character" w:styleId="Hyperlink">
    <w:name w:val="Hyperlink"/>
    <w:basedOn w:val="DefaultParagraphFont"/>
    <w:uiPriority w:val="99"/>
    <w:unhideWhenUsed/>
    <w:rsid w:val="00E011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407.docx" TargetMode="External"/><Relationship Id="rId18" Type="http://schemas.openxmlformats.org/officeDocument/2006/relationships/hyperlink" Target="file:///h:\sj\20210505.docx" TargetMode="External"/><Relationship Id="rId26" Type="http://schemas.openxmlformats.org/officeDocument/2006/relationships/hyperlink" Target="file:///p:\pprever\2021-22\3620_20210506.docx" TargetMode="External"/><Relationship Id="rId3" Type="http://schemas.openxmlformats.org/officeDocument/2006/relationships/settings" Target="settings.xml"/><Relationship Id="rId21" Type="http://schemas.openxmlformats.org/officeDocument/2006/relationships/hyperlink" Target="file:///p:\pprever\2021-22\3620_20210317.docx" TargetMode="External"/><Relationship Id="rId7" Type="http://schemas.openxmlformats.org/officeDocument/2006/relationships/hyperlink" Target="file:///h:\hj\20210112.docx" TargetMode="External"/><Relationship Id="rId12" Type="http://schemas.openxmlformats.org/officeDocument/2006/relationships/hyperlink" Target="file:///h:\hj\20210407.docx" TargetMode="External"/><Relationship Id="rId17" Type="http://schemas.openxmlformats.org/officeDocument/2006/relationships/hyperlink" Target="file:///h:\sj\20210408.docx" TargetMode="External"/><Relationship Id="rId25" Type="http://schemas.openxmlformats.org/officeDocument/2006/relationships/hyperlink" Target="file:///p:\pprever\2021-22\3620_20210505.docx" TargetMode="External"/><Relationship Id="rId2" Type="http://schemas.openxmlformats.org/officeDocument/2006/relationships/styles" Target="styles.xml"/><Relationship Id="rId16" Type="http://schemas.openxmlformats.org/officeDocument/2006/relationships/hyperlink" Target="file:///h:\sj\20210408.docx" TargetMode="External"/><Relationship Id="rId20" Type="http://schemas.openxmlformats.org/officeDocument/2006/relationships/hyperlink" Target="file:///p:\pprever\2021-22\3620_20210112.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07.docx" TargetMode="External"/><Relationship Id="rId24" Type="http://schemas.openxmlformats.org/officeDocument/2006/relationships/hyperlink" Target="file:///p:\pprever\2021-22\3620_20210408.docx" TargetMode="External"/><Relationship Id="rId5" Type="http://schemas.openxmlformats.org/officeDocument/2006/relationships/footnotes" Target="footnotes.xml"/><Relationship Id="rId15" Type="http://schemas.openxmlformats.org/officeDocument/2006/relationships/hyperlink" Target="file:///h:\hj\20210408.docx" TargetMode="External"/><Relationship Id="rId23" Type="http://schemas.openxmlformats.org/officeDocument/2006/relationships/hyperlink" Target="file:///p:\pprever\2021-22\3620_20210407.docx" TargetMode="External"/><Relationship Id="rId28" Type="http://schemas.openxmlformats.org/officeDocument/2006/relationships/footer" Target="footer2.xml"/><Relationship Id="rId10" Type="http://schemas.openxmlformats.org/officeDocument/2006/relationships/hyperlink" Target="file:///h:\hj\20210406.docx" TargetMode="External"/><Relationship Id="rId19" Type="http://schemas.openxmlformats.org/officeDocument/2006/relationships/hyperlink" Target="http://www.scstatehouse.gov/billsearch.php?billnumbers=3620&amp;session=124&amp;summary=B" TargetMode="External"/><Relationship Id="rId4" Type="http://schemas.openxmlformats.org/officeDocument/2006/relationships/webSettings" Target="webSettings.xml"/><Relationship Id="rId9" Type="http://schemas.openxmlformats.org/officeDocument/2006/relationships/hyperlink" Target="file:///h:\hj\20210317.docx" TargetMode="External"/><Relationship Id="rId14" Type="http://schemas.openxmlformats.org/officeDocument/2006/relationships/hyperlink" Target="file:///h:\hj\20210408.docx" TargetMode="External"/><Relationship Id="rId22" Type="http://schemas.openxmlformats.org/officeDocument/2006/relationships/hyperlink" Target="file:///p:\pprever\2021-22\3620_20210318.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CA876-DB3B-402E-98C6-167235E95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2307</Words>
  <Characters>12093</Characters>
  <Application>Microsoft Office Word</Application>
  <DocSecurity>0</DocSecurity>
  <Lines>503</Lines>
  <Paragraphs>194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3620: Subject not yet available - South Carolina Legislature Online</dc:title>
  <dc:creator>Bonnie Huth</dc:creator>
  <cp:lastModifiedBy>S Wilson</cp:lastModifiedBy>
  <cp:revision>2</cp:revision>
  <cp:lastPrinted>2020-09-03T14:07:00Z</cp:lastPrinted>
  <dcterms:created xsi:type="dcterms:W3CDTF">2021-05-06T18:43:00Z</dcterms:created>
  <dcterms:modified xsi:type="dcterms:W3CDTF">2021-05-06T18:43:00Z</dcterms:modified>
</cp:coreProperties>
</file>