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342" w:rsidRDefault="004E2342" w:rsidP="004E2342">
      <w:pPr>
        <w:widowControl w:val="0"/>
        <w:jc w:val="center"/>
      </w:pPr>
      <w:r w:rsidRPr="004E2342">
        <w:rPr>
          <w:b/>
        </w:rPr>
        <w:t>South Carolina General Assembly</w:t>
      </w:r>
    </w:p>
    <w:p w:rsidR="004E2342" w:rsidRDefault="004E2342" w:rsidP="004E2342">
      <w:pPr>
        <w:widowControl w:val="0"/>
        <w:jc w:val="center"/>
      </w:pPr>
      <w:r>
        <w:t>124th Session, 2021-2022</w:t>
      </w:r>
    </w:p>
    <w:p w:rsidR="004E2342" w:rsidRDefault="004E2342" w:rsidP="004E2342">
      <w:pPr>
        <w:widowControl w:val="0"/>
        <w:jc w:val="left"/>
      </w:pPr>
    </w:p>
    <w:p w:rsidR="004E2342" w:rsidRDefault="004E2342" w:rsidP="004E2342">
      <w:pPr>
        <w:widowControl w:val="0"/>
        <w:jc w:val="left"/>
        <w:rPr>
          <w:b/>
        </w:rPr>
      </w:pPr>
      <w:r w:rsidRPr="004E2342">
        <w:rPr>
          <w:b/>
        </w:rPr>
        <w:t>H. 3672</w:t>
      </w:r>
    </w:p>
    <w:p w:rsidR="004E2342" w:rsidRDefault="004E2342" w:rsidP="004E2342">
      <w:pPr>
        <w:widowControl w:val="0"/>
        <w:jc w:val="left"/>
        <w:rPr>
          <w:b/>
        </w:rPr>
      </w:pPr>
    </w:p>
    <w:p w:rsidR="004E2342" w:rsidRDefault="004E2342" w:rsidP="004E2342">
      <w:pPr>
        <w:widowControl w:val="0"/>
        <w:jc w:val="left"/>
      </w:pPr>
      <w:r w:rsidRPr="004E2342">
        <w:rPr>
          <w:b/>
        </w:rPr>
        <w:t>STATUS INFORMATION</w:t>
      </w:r>
    </w:p>
    <w:p w:rsidR="004E2342" w:rsidRDefault="004E2342" w:rsidP="004E2342">
      <w:pPr>
        <w:widowControl w:val="0"/>
        <w:jc w:val="left"/>
      </w:pPr>
    </w:p>
    <w:p w:rsidR="004E2342" w:rsidRDefault="004E2342" w:rsidP="004E2342">
      <w:pPr>
        <w:widowControl w:val="0"/>
        <w:jc w:val="left"/>
      </w:pPr>
      <w:r>
        <w:t>General Bill</w:t>
      </w:r>
    </w:p>
    <w:p w:rsidR="004E2342" w:rsidRDefault="004E2342" w:rsidP="004E2342">
      <w:pPr>
        <w:widowControl w:val="0"/>
        <w:jc w:val="left"/>
      </w:pPr>
      <w:r>
        <w:t>Sponsors: Rep. Hart</w:t>
      </w:r>
    </w:p>
    <w:p w:rsidR="004E2342" w:rsidRDefault="004E2342" w:rsidP="004E2342">
      <w:pPr>
        <w:widowControl w:val="0"/>
        <w:jc w:val="left"/>
      </w:pPr>
      <w:r>
        <w:t>Document Path: l:\council\bills\cc\15963vr21.docx</w:t>
      </w:r>
    </w:p>
    <w:p w:rsidR="001D3CC7" w:rsidRDefault="001D3CC7" w:rsidP="004E2342">
      <w:pPr>
        <w:widowControl w:val="0"/>
        <w:jc w:val="left"/>
      </w:pPr>
      <w:r>
        <w:t>Companion/Similar bill(s): 3228</w:t>
      </w:r>
    </w:p>
    <w:p w:rsidR="004E2342" w:rsidRDefault="004E2342" w:rsidP="004E2342">
      <w:pPr>
        <w:widowControl w:val="0"/>
        <w:jc w:val="left"/>
      </w:pPr>
    </w:p>
    <w:p w:rsidR="004E2342" w:rsidRDefault="004E2342" w:rsidP="004E2342">
      <w:pPr>
        <w:widowControl w:val="0"/>
        <w:jc w:val="left"/>
      </w:pPr>
      <w:r>
        <w:t>Introduced in the House on January 14, 2021</w:t>
      </w:r>
    </w:p>
    <w:p w:rsidR="004E2342" w:rsidRDefault="004E2342" w:rsidP="004E2342">
      <w:pPr>
        <w:widowControl w:val="0"/>
        <w:jc w:val="left"/>
      </w:pPr>
      <w:r>
        <w:t xml:space="preserve">Currently residing in the House Committee on </w:t>
      </w:r>
      <w:r w:rsidRPr="004E2342">
        <w:rPr>
          <w:b/>
        </w:rPr>
        <w:t>Judiciary</w:t>
      </w:r>
    </w:p>
    <w:p w:rsidR="004E2342" w:rsidRDefault="004E2342" w:rsidP="004E2342">
      <w:pPr>
        <w:widowControl w:val="0"/>
        <w:jc w:val="left"/>
      </w:pPr>
    </w:p>
    <w:p w:rsidR="004E2342" w:rsidRDefault="00706EE4" w:rsidP="004E2342">
      <w:pPr>
        <w:widowControl w:val="0"/>
        <w:jc w:val="left"/>
      </w:pPr>
      <w:r>
        <w:t>Summary: Controlled substance offenses and penalties</w:t>
      </w:r>
    </w:p>
    <w:p w:rsidR="004E2342" w:rsidRDefault="004E2342" w:rsidP="004E2342">
      <w:pPr>
        <w:widowControl w:val="0"/>
        <w:jc w:val="left"/>
      </w:pPr>
    </w:p>
    <w:p w:rsidR="004E2342" w:rsidRDefault="004E2342" w:rsidP="004E2342">
      <w:pPr>
        <w:widowControl w:val="0"/>
        <w:jc w:val="left"/>
      </w:pPr>
    </w:p>
    <w:p w:rsidR="004E2342" w:rsidRDefault="004E2342" w:rsidP="004E2342">
      <w:pPr>
        <w:widowControl w:val="0"/>
        <w:tabs>
          <w:tab w:val="center" w:pos="590"/>
          <w:tab w:val="center" w:pos="1440"/>
          <w:tab w:val="left" w:pos="1872"/>
          <w:tab w:val="left" w:pos="9187"/>
        </w:tabs>
        <w:jc w:val="left"/>
      </w:pPr>
      <w:r w:rsidRPr="004E2342">
        <w:rPr>
          <w:b/>
        </w:rPr>
        <w:t>HISTORY OF LEGISLATIVE ACTIONS</w:t>
      </w:r>
    </w:p>
    <w:p w:rsidR="004E2342" w:rsidRDefault="004E2342" w:rsidP="004E2342">
      <w:pPr>
        <w:widowControl w:val="0"/>
        <w:tabs>
          <w:tab w:val="center" w:pos="590"/>
          <w:tab w:val="center" w:pos="1440"/>
          <w:tab w:val="left" w:pos="1872"/>
          <w:tab w:val="left" w:pos="9187"/>
        </w:tabs>
        <w:jc w:val="left"/>
      </w:pPr>
    </w:p>
    <w:p w:rsidR="004E2342" w:rsidRPr="004E2342" w:rsidRDefault="004E2342" w:rsidP="004E2342">
      <w:pPr>
        <w:widowControl w:val="0"/>
        <w:tabs>
          <w:tab w:val="center" w:pos="590"/>
          <w:tab w:val="center" w:pos="1440"/>
          <w:tab w:val="left" w:pos="1872"/>
          <w:tab w:val="left" w:pos="9187"/>
        </w:tabs>
        <w:jc w:val="left"/>
      </w:pPr>
      <w:r w:rsidRPr="004E2342">
        <w:rPr>
          <w:u w:val="single"/>
        </w:rPr>
        <w:tab/>
        <w:t>Date</w:t>
      </w:r>
      <w:r w:rsidRPr="004E2342">
        <w:rPr>
          <w:u w:val="single"/>
        </w:rPr>
        <w:tab/>
        <w:t>Body</w:t>
      </w:r>
      <w:r w:rsidRPr="004E2342">
        <w:rPr>
          <w:u w:val="single"/>
        </w:rPr>
        <w:tab/>
        <w:t>Action Description with journal page number</w:t>
      </w:r>
      <w:r w:rsidRPr="004E2342">
        <w:rPr>
          <w:u w:val="single"/>
        </w:rPr>
        <w:tab/>
      </w:r>
    </w:p>
    <w:p w:rsidR="0098306F" w:rsidRDefault="0098306F" w:rsidP="0098306F">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2D01A7">
          <w:rPr>
            <w:rStyle w:val="Hyperlink"/>
          </w:rPr>
          <w:t>House Journal</w:t>
        </w:r>
        <w:r w:rsidRPr="002D01A7">
          <w:rPr>
            <w:rStyle w:val="Hyperlink"/>
          </w:rPr>
          <w:noBreakHyphen/>
          <w:t>page 543</w:t>
        </w:r>
      </w:hyperlink>
      <w:r>
        <w:t>)</w:t>
      </w:r>
    </w:p>
    <w:p w:rsidR="0098306F" w:rsidRDefault="0098306F" w:rsidP="0098306F">
      <w:pPr>
        <w:widowControl w:val="0"/>
        <w:tabs>
          <w:tab w:val="right" w:pos="1008"/>
          <w:tab w:val="left" w:pos="1152"/>
          <w:tab w:val="left" w:pos="1872"/>
          <w:tab w:val="left" w:pos="9187"/>
        </w:tabs>
        <w:ind w:left="2088" w:hanging="2088"/>
      </w:pPr>
      <w:r>
        <w:tab/>
        <w:t>1/14/2021</w:t>
      </w:r>
      <w:r>
        <w:tab/>
        <w:t>House</w:t>
      </w:r>
      <w:r>
        <w:tab/>
        <w:t xml:space="preserve">Referred to Committee on </w:t>
      </w:r>
      <w:r w:rsidRPr="002D01A7">
        <w:rPr>
          <w:b/>
        </w:rPr>
        <w:t>Judiciary</w:t>
      </w:r>
      <w:r>
        <w:t xml:space="preserve"> (</w:t>
      </w:r>
      <w:hyperlink r:id="rId8" w:history="1">
        <w:r w:rsidRPr="002D01A7">
          <w:rPr>
            <w:rStyle w:val="Hyperlink"/>
          </w:rPr>
          <w:t>House Journal</w:t>
        </w:r>
        <w:r w:rsidRPr="002D01A7">
          <w:rPr>
            <w:rStyle w:val="Hyperlink"/>
          </w:rPr>
          <w:noBreakHyphen/>
          <w:t>page 543</w:t>
        </w:r>
      </w:hyperlink>
      <w:r>
        <w:t>)</w:t>
      </w:r>
    </w:p>
    <w:p w:rsidR="0098306F" w:rsidRDefault="0098306F" w:rsidP="0098306F">
      <w:pPr>
        <w:widowControl w:val="0"/>
        <w:tabs>
          <w:tab w:val="right" w:pos="1008"/>
          <w:tab w:val="left" w:pos="1152"/>
          <w:tab w:val="left" w:pos="1872"/>
          <w:tab w:val="left" w:pos="9187"/>
        </w:tabs>
        <w:ind w:left="2088" w:hanging="2088"/>
      </w:pPr>
    </w:p>
    <w:p w:rsidR="004E2342" w:rsidRDefault="004E2342" w:rsidP="004E23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E2342">
          <w:rPr>
            <w:rStyle w:val="Hyperlink"/>
          </w:rPr>
          <w:t>legislative information</w:t>
        </w:r>
      </w:hyperlink>
      <w:r>
        <w:t xml:space="preserve"> at the website</w:t>
      </w:r>
    </w:p>
    <w:p w:rsidR="004E2342" w:rsidRDefault="004E2342" w:rsidP="004E2342">
      <w:pPr>
        <w:widowControl w:val="0"/>
        <w:tabs>
          <w:tab w:val="right" w:pos="1008"/>
          <w:tab w:val="left" w:pos="1152"/>
          <w:tab w:val="left" w:pos="1872"/>
          <w:tab w:val="left" w:pos="9187"/>
        </w:tabs>
        <w:ind w:left="2088" w:hanging="2088"/>
        <w:jc w:val="left"/>
      </w:pPr>
    </w:p>
    <w:p w:rsidR="004E2342" w:rsidRPr="004E2342" w:rsidRDefault="004E2342" w:rsidP="004E2342">
      <w:pPr>
        <w:widowControl w:val="0"/>
        <w:tabs>
          <w:tab w:val="right" w:pos="1008"/>
          <w:tab w:val="left" w:pos="1152"/>
          <w:tab w:val="left" w:pos="1872"/>
          <w:tab w:val="left" w:pos="9187"/>
        </w:tabs>
        <w:ind w:left="2088" w:hanging="2088"/>
        <w:jc w:val="left"/>
      </w:pPr>
    </w:p>
    <w:p w:rsidR="004E2342" w:rsidRDefault="004E2342" w:rsidP="004E2342">
      <w:pPr>
        <w:widowControl w:val="0"/>
        <w:jc w:val="left"/>
      </w:pPr>
      <w:r w:rsidRPr="004E2342">
        <w:rPr>
          <w:b/>
        </w:rPr>
        <w:t>VERSIONS OF THIS BILL</w:t>
      </w:r>
    </w:p>
    <w:p w:rsidR="004E2342" w:rsidRDefault="004E2342" w:rsidP="004E2342">
      <w:pPr>
        <w:widowControl w:val="0"/>
        <w:jc w:val="left"/>
      </w:pPr>
    </w:p>
    <w:p w:rsidR="004E2342" w:rsidRDefault="00620973" w:rsidP="004E2342">
      <w:pPr>
        <w:widowControl w:val="0"/>
        <w:jc w:val="left"/>
      </w:pPr>
      <w:hyperlink r:id="rId10" w:history="1">
        <w:r w:rsidR="004E2342">
          <w:rPr>
            <w:rStyle w:val="Hyperlink"/>
          </w:rPr>
          <w:t>1/14/2021</w:t>
        </w:r>
      </w:hyperlink>
    </w:p>
    <w:p w:rsidR="004E2342" w:rsidRDefault="004E2342" w:rsidP="004E2342"/>
    <w:p w:rsidR="004E2342" w:rsidRDefault="004E2342" w:rsidP="004E2342">
      <w:pPr>
        <w:sectPr w:rsidR="004E2342" w:rsidSect="004E2342">
          <w:pgSz w:w="12240" w:h="15840" w:code="1"/>
          <w:pgMar w:top="1080" w:right="1440" w:bottom="1080" w:left="1440" w:header="720" w:footer="720" w:gutter="0"/>
          <w:cols w:space="720"/>
          <w:noEndnote/>
          <w:docGrid w:linePitch="360"/>
        </w:sectPr>
      </w:pPr>
    </w:p>
    <w:p w:rsidR="00580E19" w:rsidRDefault="00580E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19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73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501C">
        <w:rPr>
          <w:color w:val="000000" w:themeColor="text1"/>
          <w:u w:color="000000" w:themeColor="text1"/>
        </w:rPr>
        <w:t>TO AMEND SECTION 44</w:t>
      </w:r>
      <w:r w:rsidR="003D5C15">
        <w:rPr>
          <w:color w:val="000000" w:themeColor="text1"/>
          <w:u w:color="000000" w:themeColor="text1"/>
        </w:rPr>
        <w:noBreakHyphen/>
      </w:r>
      <w:r w:rsidRPr="007C501C">
        <w:rPr>
          <w:color w:val="000000" w:themeColor="text1"/>
          <w:u w:color="000000" w:themeColor="text1"/>
        </w:rPr>
        <w:t>53</w:t>
      </w:r>
      <w:r w:rsidR="003D5C15">
        <w:rPr>
          <w:color w:val="000000" w:themeColor="text1"/>
          <w:u w:color="000000" w:themeColor="text1"/>
        </w:rPr>
        <w:noBreakHyphen/>
      </w:r>
      <w:r w:rsidRPr="007C501C">
        <w:rPr>
          <w:color w:val="000000" w:themeColor="text1"/>
          <w:u w:color="000000" w:themeColor="text1"/>
        </w:rPr>
        <w:t xml:space="preserve">370, CODE OF LAWS OF SOUTH CAROLINA, 1976, RELATING TO CONTROLLED SUBSTANCE OFFENSES AND PENALTIES, SO AS TO </w:t>
      </w:r>
      <w:r>
        <w:rPr>
          <w:color w:val="000000" w:themeColor="text1"/>
          <w:u w:color="000000" w:themeColor="text1"/>
        </w:rPr>
        <w:t xml:space="preserve">DECRIMINALIZE </w:t>
      </w:r>
      <w:r w:rsidRPr="007C501C">
        <w:rPr>
          <w:color w:val="000000" w:themeColor="text1"/>
          <w:u w:color="000000" w:themeColor="text1"/>
        </w:rPr>
        <w:t>POSSESSION OF TWENTY</w:t>
      </w:r>
      <w:r w:rsidR="003D5C15">
        <w:rPr>
          <w:color w:val="000000" w:themeColor="text1"/>
          <w:u w:color="000000" w:themeColor="text1"/>
        </w:rPr>
        <w:noBreakHyphen/>
      </w:r>
      <w:r w:rsidRPr="007C501C">
        <w:rPr>
          <w:color w:val="000000" w:themeColor="text1"/>
          <w:u w:color="000000" w:themeColor="text1"/>
        </w:rPr>
        <w:t>EIGHT GRAMS OR ONE OUNCE OR LESS OF MARIJUANA OR TEN GRAMS OR LESS OF HASHISH</w:t>
      </w:r>
      <w:r>
        <w:rPr>
          <w:color w:val="000000" w:themeColor="text1"/>
          <w:u w:color="000000" w:themeColor="text1"/>
        </w:rPr>
        <w:t xml:space="preserve"> AND TO AUTHORIZE LAW ENFORCEMENT TO ISSUE A CIVIL CITATION FOR POSSESSION OF THAT SAME QUANTITY OF MARIJUANA OR HASHISH.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Whereas, in 200</w:t>
      </w:r>
      <w:r>
        <w:rPr>
          <w:color w:val="000000" w:themeColor="text1"/>
          <w:u w:color="000000" w:themeColor="text1"/>
        </w:rPr>
        <w:t>7, marijuana possession arrests</w:t>
      </w:r>
      <w:r w:rsidRPr="007C501C">
        <w:rPr>
          <w:color w:val="000000" w:themeColor="text1"/>
          <w:u w:color="000000" w:themeColor="text1"/>
        </w:rPr>
        <w:t xml:space="preserve"> accounted for ninety</w:t>
      </w:r>
      <w:r w:rsidR="003D5C15">
        <w:rPr>
          <w:color w:val="000000" w:themeColor="text1"/>
          <w:u w:color="000000" w:themeColor="text1"/>
        </w:rPr>
        <w:noBreakHyphen/>
      </w:r>
      <w:r w:rsidRPr="007C501C">
        <w:rPr>
          <w:color w:val="000000" w:themeColor="text1"/>
          <w:u w:color="000000" w:themeColor="text1"/>
        </w:rPr>
        <w:t>one percent of all marijuana</w:t>
      </w:r>
      <w:r w:rsidR="003D5C15">
        <w:rPr>
          <w:color w:val="000000" w:themeColor="text1"/>
          <w:u w:color="000000" w:themeColor="text1"/>
        </w:rPr>
        <w:noBreakHyphen/>
      </w:r>
      <w:r w:rsidRPr="007C501C">
        <w:rPr>
          <w:color w:val="000000" w:themeColor="text1"/>
          <w:u w:color="000000" w:themeColor="text1"/>
        </w:rPr>
        <w:t>related arrests in South Carolina; and</w:t>
      </w: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 xml:space="preserve">Whereas, South Carolina is ranked fifth in the nation for violent crimes and these marijuana possession arrests are made at the expense of preventing and solving violent crimes; and </w:t>
      </w: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33B"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501C">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AB733B" w:rsidRDefault="00AB73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F9" w:rsidRDefault="00D91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19F9" w:rsidRDefault="00D91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33B" w:rsidRPr="007C501C" w:rsidRDefault="00D919F9"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B733B" w:rsidRPr="007C501C">
        <w:rPr>
          <w:color w:val="000000" w:themeColor="text1"/>
          <w:u w:color="000000" w:themeColor="text1"/>
        </w:rPr>
        <w:t>Section 44</w:t>
      </w:r>
      <w:r w:rsidR="003D5C15">
        <w:rPr>
          <w:color w:val="000000" w:themeColor="text1"/>
          <w:u w:color="000000" w:themeColor="text1"/>
        </w:rPr>
        <w:noBreakHyphen/>
      </w:r>
      <w:r w:rsidR="00AB733B" w:rsidRPr="007C501C">
        <w:rPr>
          <w:color w:val="000000" w:themeColor="text1"/>
          <w:u w:color="000000" w:themeColor="text1"/>
        </w:rPr>
        <w:t>53</w:t>
      </w:r>
      <w:r w:rsidR="003D5C15">
        <w:rPr>
          <w:color w:val="000000" w:themeColor="text1"/>
          <w:u w:color="000000" w:themeColor="text1"/>
        </w:rPr>
        <w:noBreakHyphen/>
      </w:r>
      <w:r w:rsidR="00AB733B" w:rsidRPr="007C501C">
        <w:rPr>
          <w:color w:val="000000" w:themeColor="text1"/>
          <w:u w:color="000000" w:themeColor="text1"/>
        </w:rPr>
        <w:t>370</w:t>
      </w:r>
      <w:r w:rsidR="00AB733B">
        <w:rPr>
          <w:color w:val="000000" w:themeColor="text1"/>
          <w:u w:color="000000" w:themeColor="text1"/>
        </w:rPr>
        <w:t xml:space="preserve">(d)(4) of the 1976 Code </w:t>
      </w:r>
      <w:r w:rsidR="00AB733B" w:rsidRPr="007C501C">
        <w:rPr>
          <w:color w:val="000000" w:themeColor="text1"/>
          <w:u w:color="000000" w:themeColor="text1"/>
        </w:rPr>
        <w:t>is amended to read:</w:t>
      </w: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ab/>
        <w:t>“(4)</w:t>
      </w:r>
      <w:r w:rsidRPr="007C501C">
        <w:rPr>
          <w:color w:val="000000" w:themeColor="text1"/>
          <w:u w:color="000000" w:themeColor="text1"/>
        </w:rPr>
        <w:tab/>
        <w:t>possession of more than:  one gram of cocaine, one hundred milligrams of alpha</w:t>
      </w:r>
      <w:r w:rsidR="003D5C15">
        <w:rPr>
          <w:color w:val="000000" w:themeColor="text1"/>
          <w:u w:color="000000" w:themeColor="text1"/>
        </w:rPr>
        <w:noBreakHyphen/>
      </w:r>
      <w:r w:rsidRPr="007C501C">
        <w:rPr>
          <w:color w:val="000000" w:themeColor="text1"/>
          <w:u w:color="000000" w:themeColor="text1"/>
        </w:rPr>
        <w:t xml:space="preserve"> or beta</w:t>
      </w:r>
      <w:r w:rsidR="003D5C15">
        <w:rPr>
          <w:color w:val="000000" w:themeColor="text1"/>
          <w:u w:color="000000" w:themeColor="text1"/>
        </w:rPr>
        <w:noBreakHyphen/>
      </w:r>
      <w:r w:rsidRPr="007C501C">
        <w:rPr>
          <w:color w:val="000000" w:themeColor="text1"/>
          <w:u w:color="000000" w:themeColor="text1"/>
        </w:rPr>
        <w:t xml:space="preserve">eucaine, four grains of opium, four grains of morphine, two grains of heroin, one hundred milligrams of </w:t>
      </w:r>
      <w:r w:rsidRPr="007C501C">
        <w:rPr>
          <w:color w:val="000000" w:themeColor="text1"/>
          <w:u w:color="000000" w:themeColor="text1"/>
        </w:rPr>
        <w:lastRenderedPageBreak/>
        <w:t>isonipecaine, twenty</w:t>
      </w:r>
      <w:r w:rsidR="003D5C15">
        <w:rPr>
          <w:color w:val="000000" w:themeColor="text1"/>
          <w:u w:color="000000" w:themeColor="text1"/>
        </w:rPr>
        <w:noBreakHyphen/>
      </w:r>
      <w:r w:rsidRPr="007C501C">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sidR="003D5C15">
        <w:rPr>
          <w:color w:val="000000" w:themeColor="text1"/>
          <w:u w:color="000000" w:themeColor="text1"/>
        </w:rPr>
        <w:noBreakHyphen/>
      </w:r>
      <w:r w:rsidRPr="007C501C">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w:t>
      </w:r>
      <w:r w:rsidRPr="005B4F69">
        <w:rPr>
          <w:strike/>
          <w:color w:val="000000" w:themeColor="text1"/>
          <w:u w:color="000000" w:themeColor="text1"/>
        </w:rPr>
        <w:t>of this section</w:t>
      </w:r>
      <w:r w:rsidRPr="005B4F69">
        <w:rPr>
          <w:color w:val="000000" w:themeColor="text1"/>
          <w:u w:color="000000" w:themeColor="text1"/>
        </w:rPr>
        <w:t>. A person who violates this subsection with respect to twenty</w:t>
      </w:r>
      <w:r w:rsidR="003D5C15">
        <w:rPr>
          <w:color w:val="000000" w:themeColor="text1"/>
          <w:u w:color="000000" w:themeColor="text1"/>
        </w:rPr>
        <w:noBreakHyphen/>
      </w:r>
      <w:r w:rsidRPr="005B4F69">
        <w:rPr>
          <w:color w:val="000000" w:themeColor="text1"/>
          <w:u w:color="000000" w:themeColor="text1"/>
        </w:rPr>
        <w:t xml:space="preserve">eight grams or one ounce or less of marijuana or ten grams or less of hashish </w:t>
      </w:r>
      <w:r w:rsidRPr="005B4F69">
        <w:rPr>
          <w:strike/>
          <w:color w:val="000000" w:themeColor="text1"/>
          <w:u w:color="000000" w:themeColor="text1"/>
        </w:rPr>
        <w:t>is guilty of a misdemeanor and, upon conviction, must be imprisoned not more than thirty days or</w:t>
      </w:r>
      <w:r w:rsidRPr="005B4F69">
        <w:rPr>
          <w:color w:val="000000" w:themeColor="text1"/>
          <w:u w:color="000000" w:themeColor="text1"/>
        </w:rPr>
        <w:t xml:space="preserve"> </w:t>
      </w:r>
      <w:r>
        <w:rPr>
          <w:color w:val="000000" w:themeColor="text1"/>
          <w:u w:val="single" w:color="000000" w:themeColor="text1"/>
        </w:rPr>
        <w:t>may be issued a citation and must be</w:t>
      </w:r>
      <w:r>
        <w:rPr>
          <w:color w:val="000000" w:themeColor="text1"/>
          <w:u w:color="000000" w:themeColor="text1"/>
        </w:rPr>
        <w:t xml:space="preserve"> </w:t>
      </w:r>
      <w:r w:rsidRPr="005B4F69">
        <w:rPr>
          <w:color w:val="000000" w:themeColor="text1"/>
          <w:u w:color="000000" w:themeColor="text1"/>
        </w:rPr>
        <w:t xml:space="preserve">fined not less than one hundred dollars </w:t>
      </w:r>
      <w:r w:rsidRPr="005B4F69">
        <w:rPr>
          <w:strike/>
          <w:color w:val="000000" w:themeColor="text1"/>
          <w:u w:color="000000" w:themeColor="text1"/>
        </w:rPr>
        <w:t>nor</w:t>
      </w:r>
      <w:r w:rsidRPr="005B4F69">
        <w:rPr>
          <w:color w:val="000000" w:themeColor="text1"/>
          <w:u w:color="000000" w:themeColor="text1"/>
        </w:rPr>
        <w:t xml:space="preserve"> </w:t>
      </w:r>
      <w:r>
        <w:rPr>
          <w:color w:val="000000" w:themeColor="text1"/>
          <w:u w:val="single" w:color="000000" w:themeColor="text1"/>
        </w:rPr>
        <w:t>and not</w:t>
      </w:r>
      <w:r>
        <w:rPr>
          <w:color w:val="000000" w:themeColor="text1"/>
          <w:u w:color="000000" w:themeColor="text1"/>
        </w:rPr>
        <w:t xml:space="preserve"> </w:t>
      </w:r>
      <w:r w:rsidRPr="005B4F69">
        <w:rPr>
          <w:color w:val="000000" w:themeColor="text1"/>
          <w:u w:color="000000" w:themeColor="text1"/>
        </w:rPr>
        <w:t>more than two hundred dollars.</w:t>
      </w:r>
      <w:r>
        <w:rPr>
          <w:color w:val="000000" w:themeColor="text1"/>
          <w:u w:color="000000" w:themeColor="text1"/>
        </w:rPr>
        <w:t xml:space="preserve">  </w:t>
      </w:r>
      <w:r>
        <w:rPr>
          <w:color w:val="000000" w:themeColor="text1"/>
          <w:u w:val="single" w:color="000000" w:themeColor="text1"/>
        </w:rPr>
        <w:t>For a second or subsequent violation, a person must be issued a citation and must be fined not less than two hundred dollars and not more than one thousand dollars.  A person issued a citation must not be taken into custody or arrested for such violation.</w:t>
      </w:r>
      <w:r>
        <w:rPr>
          <w:color w:val="000000" w:themeColor="text1"/>
          <w:u w:color="000000" w:themeColor="text1"/>
        </w:rPr>
        <w:t xml:space="preserve">  </w:t>
      </w:r>
      <w:r w:rsidRPr="005B4F69">
        <w:rPr>
          <w:strike/>
          <w:color w:val="000000" w:themeColor="text1"/>
          <w:u w:color="000000" w:themeColor="text1"/>
        </w:rPr>
        <w:t>Conditional discharge may be granted in accordance with the provisions of Section 44</w:t>
      </w:r>
      <w:r w:rsidR="003D5C15">
        <w:rPr>
          <w:strike/>
          <w:color w:val="000000" w:themeColor="text1"/>
          <w:u w:color="000000" w:themeColor="text1"/>
        </w:rPr>
        <w:noBreakHyphen/>
      </w:r>
      <w:r w:rsidRPr="005B4F69">
        <w:rPr>
          <w:strike/>
          <w:color w:val="000000" w:themeColor="text1"/>
          <w:u w:color="000000" w:themeColor="text1"/>
        </w:rPr>
        <w:t>53</w:t>
      </w:r>
      <w:r w:rsidR="003D5C15">
        <w:rPr>
          <w:strike/>
          <w:color w:val="000000" w:themeColor="text1"/>
          <w:u w:color="000000" w:themeColor="text1"/>
        </w:rPr>
        <w:noBreakHyphen/>
      </w:r>
      <w:r w:rsidRPr="005B4F69">
        <w:rPr>
          <w:strike/>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3D5C15">
        <w:rPr>
          <w:strike/>
          <w:color w:val="000000" w:themeColor="text1"/>
          <w:u w:color="000000" w:themeColor="text1"/>
        </w:rPr>
        <w:noBreakHyphen/>
      </w:r>
      <w:r w:rsidRPr="005B4F69">
        <w:rPr>
          <w:strike/>
          <w:color w:val="000000" w:themeColor="text1"/>
          <w:u w:color="000000" w:themeColor="text1"/>
        </w:rPr>
        <w:t>22</w:t>
      </w:r>
      <w:r w:rsidR="003D5C15">
        <w:rPr>
          <w:strike/>
          <w:color w:val="000000" w:themeColor="text1"/>
          <w:u w:color="000000" w:themeColor="text1"/>
        </w:rPr>
        <w:noBreakHyphen/>
      </w:r>
      <w:r w:rsidRPr="005B4F69">
        <w:rPr>
          <w:strike/>
          <w:color w:val="000000" w:themeColor="text1"/>
          <w:u w:color="000000" w:themeColor="text1"/>
        </w:rPr>
        <w:t>10 through 17</w:t>
      </w:r>
      <w:r w:rsidR="003D5C15">
        <w:rPr>
          <w:strike/>
          <w:color w:val="000000" w:themeColor="text1"/>
          <w:u w:color="000000" w:themeColor="text1"/>
        </w:rPr>
        <w:noBreakHyphen/>
      </w:r>
      <w:r w:rsidRPr="005B4F69">
        <w:rPr>
          <w:strike/>
          <w:color w:val="000000" w:themeColor="text1"/>
          <w:u w:color="000000" w:themeColor="text1"/>
        </w:rPr>
        <w:t>22</w:t>
      </w:r>
      <w:r w:rsidR="003D5C15">
        <w:rPr>
          <w:strike/>
          <w:color w:val="000000" w:themeColor="text1"/>
          <w:u w:color="000000" w:themeColor="text1"/>
        </w:rPr>
        <w:noBreakHyphen/>
      </w:r>
      <w:r w:rsidRPr="005B4F69">
        <w:rPr>
          <w:strike/>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ab/>
        <w:t xml:space="preserve">When a person is charged under this </w:t>
      </w:r>
      <w:r w:rsidRPr="00AC7A78">
        <w:rPr>
          <w:color w:val="000000" w:themeColor="text1"/>
          <w:u w:color="000000" w:themeColor="text1"/>
        </w:rPr>
        <w:t>subsection</w:t>
      </w:r>
      <w:r w:rsidRPr="007C501C">
        <w:rPr>
          <w:color w:val="000000" w:themeColor="text1"/>
          <w:u w:color="000000" w:themeColor="text1"/>
        </w:rPr>
        <w:t xml:space="preserve"> </w:t>
      </w:r>
      <w:r>
        <w:rPr>
          <w:color w:val="000000" w:themeColor="text1"/>
          <w:u w:color="000000" w:themeColor="text1"/>
        </w:rPr>
        <w:t>f</w:t>
      </w:r>
      <w:r w:rsidRPr="007C501C">
        <w:rPr>
          <w:color w:val="000000" w:themeColor="text1"/>
          <w:u w:color="000000" w:themeColor="text1"/>
        </w:rPr>
        <w:t xml:space="preserve">or possession of controlled substances, bail </w:t>
      </w:r>
      <w:r w:rsidRPr="007C501C">
        <w:rPr>
          <w:strike/>
          <w:color w:val="000000" w:themeColor="text1"/>
          <w:u w:color="000000" w:themeColor="text1"/>
        </w:rPr>
        <w:t>shall</w:t>
      </w:r>
      <w:r w:rsidRPr="007C501C">
        <w:rPr>
          <w:color w:val="000000" w:themeColor="text1"/>
          <w:u w:color="000000" w:themeColor="text1"/>
        </w:rPr>
        <w:t xml:space="preserve"> </w:t>
      </w:r>
      <w:r w:rsidRPr="007C501C">
        <w:rPr>
          <w:color w:val="000000" w:themeColor="text1"/>
          <w:u w:val="single" w:color="000000" w:themeColor="text1"/>
        </w:rPr>
        <w:t>must</w:t>
      </w:r>
      <w:r w:rsidRPr="007C501C">
        <w:rPr>
          <w:color w:val="000000" w:themeColor="text1"/>
          <w:u w:color="000000" w:themeColor="text1"/>
        </w:rPr>
        <w:t xml:space="preserve"> not exceed the amount of the fine and the assessment provided pursuant to Section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206, 14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207, or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205. The assessment portion of the bail must be distributed as provided in Section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206, 14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207, or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208, whichever is applicable.”</w:t>
      </w: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9F9"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501C">
        <w:rPr>
          <w:color w:val="000000" w:themeColor="text1"/>
          <w:u w:color="000000" w:themeColor="text1"/>
        </w:rPr>
        <w:t>SECTION</w:t>
      </w:r>
      <w:r w:rsidRPr="007C501C">
        <w:rPr>
          <w:color w:val="000000" w:themeColor="text1"/>
          <w:u w:color="000000" w:themeColor="text1"/>
        </w:rPr>
        <w:tab/>
        <w:t>2.</w:t>
      </w:r>
      <w:r w:rsidRPr="007C501C">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919F9" w:rsidRDefault="00D91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F9" w:rsidRDefault="00D91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733B">
        <w:t>3</w:t>
      </w:r>
      <w:r>
        <w:t>.</w:t>
      </w:r>
      <w:r>
        <w:tab/>
        <w:t>This act takes effect upon approval by the Governor.</w:t>
      </w:r>
    </w:p>
    <w:p w:rsidR="000344F0" w:rsidRDefault="003D5C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342" w:rsidRDefault="004E2342" w:rsidP="004E2342">
      <w:pPr>
        <w:suppressAutoHyphens/>
      </w:pPr>
    </w:p>
    <w:sectPr w:rsidR="004E2342" w:rsidSect="004E23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9F9" w:rsidRDefault="00D919F9" w:rsidP="009F0C77">
      <w:r>
        <w:separator/>
      </w:r>
    </w:p>
  </w:endnote>
  <w:endnote w:type="continuationSeparator" w:id="0">
    <w:p w:rsidR="00D919F9" w:rsidRDefault="00D919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0715D5-8ABE-403D-99A1-CC7DCFB28CE7}"/>
    <w:embedBold r:id="rId2" w:fontKey="{07A69FB7-E072-40F5-A667-AB4B9C67153D}"/>
  </w:font>
  <w:font w:name="Calibri">
    <w:panose1 w:val="020F0502020204030204"/>
    <w:charset w:val="00"/>
    <w:family w:val="swiss"/>
    <w:pitch w:val="variable"/>
    <w:sig w:usb0="E0002EFF" w:usb1="C000247B" w:usb2="00000009" w:usb3="00000000" w:csb0="000001FF" w:csb1="00000000"/>
    <w:embedRegular r:id="rId3" w:fontKey="{29306052-C20B-4200-A728-D8A955878AB9}"/>
  </w:font>
  <w:font w:name="Cambria">
    <w:panose1 w:val="02040503050406030204"/>
    <w:charset w:val="00"/>
    <w:family w:val="roman"/>
    <w:pitch w:val="variable"/>
    <w:sig w:usb0="E00006FF" w:usb1="420024FF" w:usb2="02000000" w:usb3="00000000" w:csb0="0000019F" w:csb1="00000000"/>
    <w:embedRegular r:id="rId4" w:fontKey="{B0CFC7A2-99CB-4621-A3E7-FA3532B85C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342" w:rsidRPr="00580E19" w:rsidRDefault="004E2342" w:rsidP="00580E19">
    <w:pPr>
      <w:pStyle w:val="Footer"/>
      <w:tabs>
        <w:tab w:val="clear" w:pos="4680"/>
        <w:tab w:val="clear" w:pos="9360"/>
        <w:tab w:val="center" w:pos="2995"/>
      </w:tabs>
      <w:spacing w:before="120"/>
    </w:pPr>
    <w:r>
      <w:t>[3672]</w:t>
    </w:r>
    <w:r>
      <w:tab/>
    </w:r>
    <w:r>
      <w:fldChar w:fldCharType="begin"/>
    </w:r>
    <w:r>
      <w:instrText xml:space="preserve"> PAGE  \* MERGEFORMAT </w:instrText>
    </w:r>
    <w:r>
      <w:fldChar w:fldCharType="separate"/>
    </w:r>
    <w:r w:rsidR="009830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9F9" w:rsidRDefault="00D919F9" w:rsidP="009F0C77">
      <w:r>
        <w:separator/>
      </w:r>
    </w:p>
  </w:footnote>
  <w:footnote w:type="continuationSeparator" w:id="0">
    <w:p w:rsidR="00D919F9" w:rsidRDefault="00D919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3VR21"/>
    <w:docVar w:name="CoverBillType" w:val="b"/>
    <w:docVar w:name="DocPath" w:val="L:\Council\bills\CC\15963VR21.DOCX"/>
    <w:docVar w:name="dvBillNumber" w:val="3672"/>
    <w:docVar w:name="dvBillNumberPrefix" w:val="H. "/>
    <w:docVar w:name="dvOriginalBody" w:val="House"/>
    <w:docVar w:name="dvSteno" w:val="CC"/>
    <w:docVar w:name="NameofBody" w:val="h"/>
    <w:docVar w:name="vGroup2" w:val="Council"/>
  </w:docVars>
  <w:rsids>
    <w:rsidRoot w:val="00D919F9"/>
    <w:rsid w:val="00011869"/>
    <w:rsid w:val="00015CD6"/>
    <w:rsid w:val="000344F0"/>
    <w:rsid w:val="000E0100"/>
    <w:rsid w:val="000E1785"/>
    <w:rsid w:val="000F40FA"/>
    <w:rsid w:val="001035F1"/>
    <w:rsid w:val="0010776B"/>
    <w:rsid w:val="00133E66"/>
    <w:rsid w:val="001435A3"/>
    <w:rsid w:val="00146ED3"/>
    <w:rsid w:val="00151044"/>
    <w:rsid w:val="00161C71"/>
    <w:rsid w:val="001D08F2"/>
    <w:rsid w:val="001D3A58"/>
    <w:rsid w:val="001D3CC7"/>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5C15"/>
    <w:rsid w:val="003E5288"/>
    <w:rsid w:val="003F6D79"/>
    <w:rsid w:val="0041760A"/>
    <w:rsid w:val="00417C01"/>
    <w:rsid w:val="004403BD"/>
    <w:rsid w:val="00461441"/>
    <w:rsid w:val="004809EE"/>
    <w:rsid w:val="004E2342"/>
    <w:rsid w:val="004E7D54"/>
    <w:rsid w:val="005273C6"/>
    <w:rsid w:val="00530A69"/>
    <w:rsid w:val="00545593"/>
    <w:rsid w:val="00556EBF"/>
    <w:rsid w:val="00577C6C"/>
    <w:rsid w:val="00580E19"/>
    <w:rsid w:val="005A62FE"/>
    <w:rsid w:val="005A73BF"/>
    <w:rsid w:val="005C2FE2"/>
    <w:rsid w:val="005E2BC9"/>
    <w:rsid w:val="00605102"/>
    <w:rsid w:val="006215AA"/>
    <w:rsid w:val="006913C9"/>
    <w:rsid w:val="0069470D"/>
    <w:rsid w:val="006D58AA"/>
    <w:rsid w:val="00706EE4"/>
    <w:rsid w:val="00734F00"/>
    <w:rsid w:val="00736959"/>
    <w:rsid w:val="007A70AE"/>
    <w:rsid w:val="008362E8"/>
    <w:rsid w:val="0085786E"/>
    <w:rsid w:val="008A1768"/>
    <w:rsid w:val="008A489F"/>
    <w:rsid w:val="008F0F33"/>
    <w:rsid w:val="008F4429"/>
    <w:rsid w:val="0094021A"/>
    <w:rsid w:val="0098306F"/>
    <w:rsid w:val="009B44AF"/>
    <w:rsid w:val="009C6A0B"/>
    <w:rsid w:val="009F0C77"/>
    <w:rsid w:val="009F4DD1"/>
    <w:rsid w:val="00A02543"/>
    <w:rsid w:val="00A41684"/>
    <w:rsid w:val="00A64E80"/>
    <w:rsid w:val="00A72BCD"/>
    <w:rsid w:val="00A741D9"/>
    <w:rsid w:val="00A833AB"/>
    <w:rsid w:val="00A9741D"/>
    <w:rsid w:val="00AB733B"/>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19F9"/>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1A27C1-63A4-4F9D-ACD5-D6DCDA36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E2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72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7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21C23-BEFF-497C-BB65-1A7ABF079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896</Words>
  <Characters>4957</Characters>
  <Application>Microsoft Office Word</Application>
  <DocSecurity>0</DocSecurity>
  <Lines>145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3672: Subject not yet available - South Carolina Legislature Online</dc:title>
  <dc:creator>Chris Charlton</dc:creator>
  <cp:lastModifiedBy>S Wilson</cp:lastModifiedBy>
  <cp:revision>2</cp:revision>
  <dcterms:created xsi:type="dcterms:W3CDTF">2021-01-26T21:14:00Z</dcterms:created>
  <dcterms:modified xsi:type="dcterms:W3CDTF">2021-01-26T21:14:00Z</dcterms:modified>
</cp:coreProperties>
</file>