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312" w:rsidRDefault="00CA3312" w:rsidP="00CA3312">
      <w:pPr>
        <w:widowControl w:val="0"/>
        <w:jc w:val="center"/>
      </w:pPr>
      <w:r w:rsidRPr="00CA3312">
        <w:rPr>
          <w:b/>
        </w:rPr>
        <w:t>South Carolina General Assembly</w:t>
      </w:r>
    </w:p>
    <w:p w:rsidR="00CA3312" w:rsidRDefault="00CA3312" w:rsidP="00CA3312">
      <w:pPr>
        <w:widowControl w:val="0"/>
        <w:jc w:val="center"/>
      </w:pPr>
      <w:r>
        <w:t>124th Session, 2021-2022</w:t>
      </w:r>
    </w:p>
    <w:p w:rsidR="00CA3312" w:rsidRDefault="00CA3312" w:rsidP="00CA3312">
      <w:pPr>
        <w:widowControl w:val="0"/>
        <w:jc w:val="left"/>
      </w:pPr>
    </w:p>
    <w:p w:rsidR="00CA3312" w:rsidRDefault="00CA3312" w:rsidP="00CA3312">
      <w:pPr>
        <w:widowControl w:val="0"/>
        <w:jc w:val="left"/>
        <w:rPr>
          <w:b/>
        </w:rPr>
      </w:pPr>
      <w:r w:rsidRPr="00CA3312">
        <w:rPr>
          <w:b/>
        </w:rPr>
        <w:t>H. 3756</w:t>
      </w:r>
    </w:p>
    <w:p w:rsidR="00CA3312" w:rsidRDefault="00CA3312" w:rsidP="00CA3312">
      <w:pPr>
        <w:widowControl w:val="0"/>
        <w:jc w:val="left"/>
        <w:rPr>
          <w:b/>
        </w:rPr>
      </w:pPr>
    </w:p>
    <w:p w:rsidR="00CA3312" w:rsidRDefault="00CA3312" w:rsidP="00CA3312">
      <w:pPr>
        <w:widowControl w:val="0"/>
        <w:jc w:val="left"/>
      </w:pPr>
      <w:r w:rsidRPr="00CA3312">
        <w:rPr>
          <w:b/>
        </w:rPr>
        <w:t>STATUS INFORMATION</w:t>
      </w:r>
    </w:p>
    <w:p w:rsidR="00CA3312" w:rsidRDefault="00CA3312" w:rsidP="00CA3312">
      <w:pPr>
        <w:widowControl w:val="0"/>
        <w:jc w:val="left"/>
      </w:pPr>
    </w:p>
    <w:p w:rsidR="00CA3312" w:rsidRDefault="00CA3312" w:rsidP="00CA3312">
      <w:pPr>
        <w:widowControl w:val="0"/>
        <w:jc w:val="left"/>
      </w:pPr>
      <w:r>
        <w:t>Joint Resolution</w:t>
      </w:r>
    </w:p>
    <w:p w:rsidR="00CA3312" w:rsidRDefault="00CA3312" w:rsidP="00CA3312">
      <w:pPr>
        <w:widowControl w:val="0"/>
        <w:jc w:val="left"/>
      </w:pPr>
      <w:r>
        <w:t>Sponsors: Reps. Alexander, Kirby, Felder, Allison, Rutherford and Collins</w:t>
      </w:r>
    </w:p>
    <w:p w:rsidR="00CA3312" w:rsidRDefault="00CA3312" w:rsidP="00CA3312">
      <w:pPr>
        <w:widowControl w:val="0"/>
        <w:jc w:val="left"/>
      </w:pPr>
      <w:r>
        <w:t>Document Path: l:\council\bills\rt\17945wab21.docx</w:t>
      </w:r>
    </w:p>
    <w:p w:rsidR="00AF6927" w:rsidRDefault="00AF6927" w:rsidP="00CA3312">
      <w:pPr>
        <w:widowControl w:val="0"/>
        <w:jc w:val="left"/>
      </w:pPr>
      <w:r>
        <w:t>Companion/Similar bill(s): 3941</w:t>
      </w:r>
    </w:p>
    <w:p w:rsidR="00CA3312" w:rsidRDefault="00CA3312" w:rsidP="00CA3312">
      <w:pPr>
        <w:widowControl w:val="0"/>
        <w:jc w:val="left"/>
      </w:pPr>
    </w:p>
    <w:p w:rsidR="00CA3312" w:rsidRDefault="00CA3312" w:rsidP="00CA3312">
      <w:pPr>
        <w:widowControl w:val="0"/>
        <w:jc w:val="left"/>
      </w:pPr>
      <w:r>
        <w:t>Introduced in the House on January 27, 2021</w:t>
      </w:r>
    </w:p>
    <w:p w:rsidR="00CA3312" w:rsidRDefault="00CA3312" w:rsidP="00CA3312">
      <w:pPr>
        <w:widowControl w:val="0"/>
        <w:jc w:val="left"/>
      </w:pPr>
      <w:r>
        <w:t xml:space="preserve">Currently residing in the House Committee on </w:t>
      </w:r>
      <w:r w:rsidRPr="00CA3312">
        <w:rPr>
          <w:b/>
        </w:rPr>
        <w:t>Ways and Means</w:t>
      </w:r>
    </w:p>
    <w:p w:rsidR="00CA3312" w:rsidRDefault="00CA3312" w:rsidP="00CA3312">
      <w:pPr>
        <w:widowControl w:val="0"/>
        <w:jc w:val="left"/>
      </w:pPr>
    </w:p>
    <w:p w:rsidR="00CA3312" w:rsidRDefault="005957B4" w:rsidP="00CA3312">
      <w:pPr>
        <w:widowControl w:val="0"/>
        <w:jc w:val="left"/>
      </w:pPr>
      <w:r>
        <w:t>Summary: Sick leave</w:t>
      </w:r>
    </w:p>
    <w:p w:rsidR="00CA3312" w:rsidRDefault="00CA3312" w:rsidP="00CA3312">
      <w:pPr>
        <w:widowControl w:val="0"/>
        <w:jc w:val="left"/>
      </w:pPr>
    </w:p>
    <w:p w:rsidR="00CA3312" w:rsidRDefault="00CA3312" w:rsidP="00CA3312">
      <w:pPr>
        <w:widowControl w:val="0"/>
        <w:jc w:val="left"/>
      </w:pPr>
    </w:p>
    <w:p w:rsidR="00CA3312" w:rsidRDefault="00CA3312" w:rsidP="00CA3312">
      <w:pPr>
        <w:widowControl w:val="0"/>
        <w:tabs>
          <w:tab w:val="center" w:pos="590"/>
          <w:tab w:val="center" w:pos="1440"/>
          <w:tab w:val="left" w:pos="1872"/>
          <w:tab w:val="left" w:pos="9187"/>
        </w:tabs>
        <w:jc w:val="left"/>
      </w:pPr>
      <w:r w:rsidRPr="00CA3312">
        <w:rPr>
          <w:b/>
        </w:rPr>
        <w:t>HISTORY OF LEGISLATIVE ACTIONS</w:t>
      </w:r>
    </w:p>
    <w:p w:rsidR="00CA3312" w:rsidRDefault="00CA3312" w:rsidP="00CA3312">
      <w:pPr>
        <w:widowControl w:val="0"/>
        <w:tabs>
          <w:tab w:val="center" w:pos="590"/>
          <w:tab w:val="center" w:pos="1440"/>
          <w:tab w:val="left" w:pos="1872"/>
          <w:tab w:val="left" w:pos="9187"/>
        </w:tabs>
        <w:jc w:val="left"/>
      </w:pPr>
    </w:p>
    <w:p w:rsidR="00CA3312" w:rsidRPr="00CA3312" w:rsidRDefault="00CA3312" w:rsidP="00CA3312">
      <w:pPr>
        <w:widowControl w:val="0"/>
        <w:tabs>
          <w:tab w:val="center" w:pos="590"/>
          <w:tab w:val="center" w:pos="1440"/>
          <w:tab w:val="left" w:pos="1872"/>
          <w:tab w:val="left" w:pos="9187"/>
        </w:tabs>
        <w:jc w:val="left"/>
      </w:pPr>
      <w:r w:rsidRPr="00CA3312">
        <w:rPr>
          <w:u w:val="single"/>
        </w:rPr>
        <w:tab/>
        <w:t>Date</w:t>
      </w:r>
      <w:r w:rsidRPr="00CA3312">
        <w:rPr>
          <w:u w:val="single"/>
        </w:rPr>
        <w:tab/>
        <w:t>Body</w:t>
      </w:r>
      <w:r w:rsidRPr="00CA3312">
        <w:rPr>
          <w:u w:val="single"/>
        </w:rPr>
        <w:tab/>
        <w:t>Action Description with journal page number</w:t>
      </w:r>
      <w:r w:rsidRPr="00CA3312">
        <w:rPr>
          <w:u w:val="single"/>
        </w:rPr>
        <w:tab/>
      </w:r>
    </w:p>
    <w:p w:rsidR="00A1531F" w:rsidRDefault="00A1531F" w:rsidP="00A1531F">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2B7F72">
          <w:rPr>
            <w:rStyle w:val="Hyperlink"/>
          </w:rPr>
          <w:t>House Journal</w:t>
        </w:r>
        <w:r w:rsidRPr="002B7F72">
          <w:rPr>
            <w:rStyle w:val="Hyperlink"/>
          </w:rPr>
          <w:noBreakHyphen/>
          <w:t>page 62</w:t>
        </w:r>
      </w:hyperlink>
      <w:r>
        <w:t>)</w:t>
      </w:r>
    </w:p>
    <w:p w:rsidR="00A1531F" w:rsidRDefault="00A1531F" w:rsidP="00A1531F">
      <w:pPr>
        <w:widowControl w:val="0"/>
        <w:tabs>
          <w:tab w:val="right" w:pos="1008"/>
          <w:tab w:val="left" w:pos="1152"/>
          <w:tab w:val="left" w:pos="1872"/>
          <w:tab w:val="left" w:pos="9187"/>
        </w:tabs>
        <w:ind w:left="2088" w:hanging="2088"/>
      </w:pPr>
      <w:r>
        <w:tab/>
        <w:t>1/27/2021</w:t>
      </w:r>
      <w:r>
        <w:tab/>
        <w:t>House</w:t>
      </w:r>
      <w:r>
        <w:tab/>
        <w:t xml:space="preserve">Referred to Committee on </w:t>
      </w:r>
      <w:r w:rsidRPr="002B7F72">
        <w:rPr>
          <w:b/>
        </w:rPr>
        <w:t>Ways and Means</w:t>
      </w:r>
      <w:r>
        <w:t xml:space="preserve"> (</w:t>
      </w:r>
      <w:hyperlink r:id="rId8" w:history="1">
        <w:r w:rsidRPr="002B7F72">
          <w:rPr>
            <w:rStyle w:val="Hyperlink"/>
          </w:rPr>
          <w:t>House Journal</w:t>
        </w:r>
        <w:r w:rsidRPr="002B7F72">
          <w:rPr>
            <w:rStyle w:val="Hyperlink"/>
          </w:rPr>
          <w:noBreakHyphen/>
          <w:t>page 62</w:t>
        </w:r>
      </w:hyperlink>
      <w:r>
        <w:t>)</w:t>
      </w:r>
    </w:p>
    <w:p w:rsidR="00A1531F" w:rsidRDefault="00A1531F" w:rsidP="00A1531F">
      <w:pPr>
        <w:widowControl w:val="0"/>
        <w:tabs>
          <w:tab w:val="right" w:pos="1008"/>
          <w:tab w:val="left" w:pos="1152"/>
          <w:tab w:val="left" w:pos="1872"/>
          <w:tab w:val="left" w:pos="9187"/>
        </w:tabs>
        <w:ind w:left="2088" w:hanging="2088"/>
      </w:pPr>
    </w:p>
    <w:p w:rsidR="00CA3312" w:rsidRDefault="00CA3312" w:rsidP="00CA33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3312">
          <w:rPr>
            <w:rStyle w:val="Hyperlink"/>
          </w:rPr>
          <w:t>legislative information</w:t>
        </w:r>
      </w:hyperlink>
      <w:r>
        <w:t xml:space="preserve"> at the website</w:t>
      </w:r>
    </w:p>
    <w:p w:rsidR="00CA3312" w:rsidRDefault="00CA3312" w:rsidP="00CA3312">
      <w:pPr>
        <w:widowControl w:val="0"/>
        <w:tabs>
          <w:tab w:val="right" w:pos="1008"/>
          <w:tab w:val="left" w:pos="1152"/>
          <w:tab w:val="left" w:pos="1872"/>
          <w:tab w:val="left" w:pos="9187"/>
        </w:tabs>
        <w:ind w:left="2088" w:hanging="2088"/>
        <w:jc w:val="left"/>
      </w:pPr>
    </w:p>
    <w:p w:rsidR="00CA3312" w:rsidRPr="00CA3312" w:rsidRDefault="00CA3312" w:rsidP="00CA3312">
      <w:pPr>
        <w:widowControl w:val="0"/>
        <w:tabs>
          <w:tab w:val="right" w:pos="1008"/>
          <w:tab w:val="left" w:pos="1152"/>
          <w:tab w:val="left" w:pos="1872"/>
          <w:tab w:val="left" w:pos="9187"/>
        </w:tabs>
        <w:ind w:left="2088" w:hanging="2088"/>
        <w:jc w:val="left"/>
      </w:pPr>
    </w:p>
    <w:p w:rsidR="00CA3312" w:rsidRDefault="00CA3312" w:rsidP="00CA3312">
      <w:pPr>
        <w:widowControl w:val="0"/>
        <w:jc w:val="left"/>
      </w:pPr>
      <w:r w:rsidRPr="00CA3312">
        <w:rPr>
          <w:b/>
        </w:rPr>
        <w:t>VERSIONS OF THIS BILL</w:t>
      </w:r>
    </w:p>
    <w:p w:rsidR="00CA3312" w:rsidRDefault="00CA3312" w:rsidP="00CA3312">
      <w:pPr>
        <w:widowControl w:val="0"/>
        <w:jc w:val="left"/>
      </w:pPr>
    </w:p>
    <w:p w:rsidR="00CA3312" w:rsidRDefault="00604F9C" w:rsidP="00CA3312">
      <w:pPr>
        <w:widowControl w:val="0"/>
        <w:jc w:val="left"/>
      </w:pPr>
      <w:hyperlink r:id="rId10" w:history="1">
        <w:r w:rsidR="00CA3312">
          <w:rPr>
            <w:rStyle w:val="Hyperlink"/>
          </w:rPr>
          <w:t>1/27/2021</w:t>
        </w:r>
      </w:hyperlink>
    </w:p>
    <w:p w:rsidR="00CA3312" w:rsidRDefault="00CA3312" w:rsidP="00CA3312"/>
    <w:p w:rsidR="00CA3312" w:rsidRDefault="00CA3312" w:rsidP="00CA3312">
      <w:pPr>
        <w:sectPr w:rsidR="00CA3312" w:rsidSect="00CA3312">
          <w:pgSz w:w="12240" w:h="15840" w:code="1"/>
          <w:pgMar w:top="1080" w:right="1440" w:bottom="1080" w:left="1440" w:header="720" w:footer="720" w:gutter="0"/>
          <w:cols w:space="720"/>
          <w:noEndnote/>
          <w:docGrid w:linePitch="360"/>
        </w:sectPr>
      </w:pPr>
    </w:p>
    <w:p w:rsidR="00C91DE7" w:rsidRDefault="00C91DE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D7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2FB8">
        <w:rPr>
          <w:color w:val="000000" w:themeColor="text1"/>
          <w:u w:color="000000" w:themeColor="text1"/>
        </w:rPr>
        <w:t>TO PROVIDE PUBLIC SCHOOL DISTRICTS SHALL DEVELOP AND IMPLEMENT EMERGENCY SICK LEAVE PLANS USING CERTAIN FEDERAL FUNDS INTENDED FOR COVID</w:t>
      </w:r>
      <w:r w:rsidR="007F1B1C">
        <w:rPr>
          <w:color w:val="000000" w:themeColor="text1"/>
          <w:u w:color="000000" w:themeColor="text1"/>
        </w:rPr>
        <w:noBreakHyphen/>
      </w:r>
      <w:r w:rsidRPr="007D2FB8">
        <w:rPr>
          <w:color w:val="000000" w:themeColor="text1"/>
          <w:u w:color="000000" w:themeColor="text1"/>
        </w:rPr>
        <w:t>19 RELIEF, TO PROVIDE REQUIREMENTS FOR SUCH PLANS, TO PROVIDE RELATED SUPPORT REQUIREMENTS OF THE STATE DEPARTMENT OF EDUCATION, AND TO PROVIDE PROTECTIONS FOR SCHOOL DISTRICT EMPLOYEES WHO USE SUCH EMERGENCY SICK LEAVE.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in response to the COVID</w:t>
      </w:r>
      <w:r w:rsidR="007F1B1C">
        <w:rPr>
          <w:color w:val="000000" w:themeColor="text1"/>
          <w:u w:color="000000" w:themeColor="text1"/>
        </w:rPr>
        <w:noBreakHyphen/>
      </w:r>
      <w:r w:rsidRPr="007D2FB8">
        <w:rPr>
          <w:color w:val="000000" w:themeColor="text1"/>
          <w:u w:color="000000" w:themeColor="text1"/>
        </w:rPr>
        <w:t>19 pandemic, the United States Congress enacted the Families First Coronavirus Response Act (FFCRA) and the Coronavirus Aid, Relief, and Economic Security (CARES) Act;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among other things, FFCRA required employers provide certain sick leave related to COVID</w:t>
      </w:r>
      <w:r w:rsidR="007F1B1C">
        <w:rPr>
          <w:color w:val="000000" w:themeColor="text1"/>
          <w:u w:color="000000" w:themeColor="text1"/>
        </w:rPr>
        <w:noBreakHyphen/>
      </w:r>
      <w:r>
        <w:rPr>
          <w:color w:val="000000" w:themeColor="text1"/>
          <w:u w:color="000000" w:themeColor="text1"/>
        </w:rPr>
        <w:t xml:space="preserve">19, </w:t>
      </w:r>
      <w:r w:rsidRPr="007D2FB8">
        <w:rPr>
          <w:color w:val="000000" w:themeColor="text1"/>
          <w:u w:color="000000" w:themeColor="text1"/>
        </w:rPr>
        <w:t>and the CARES Act allocated funds to the Education Stabilization Fund for the Elementary and Secondary School Emergency Relief (ESSER) for the use of school districts in maintaining operations and continuity of services;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B1C"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the Congress did not reauthorize FFCRA, which consequently expired on December 31, 2020, thereby ending the federally</w:t>
      </w:r>
      <w:r w:rsidR="007F1B1C">
        <w:rPr>
          <w:color w:val="000000" w:themeColor="text1"/>
          <w:u w:color="000000" w:themeColor="text1"/>
        </w:rPr>
        <w:t xml:space="preserve"> </w:t>
      </w:r>
      <w:r w:rsidRPr="007D2FB8">
        <w:rPr>
          <w:color w:val="000000" w:themeColor="text1"/>
          <w:u w:color="000000" w:themeColor="text1"/>
        </w:rPr>
        <w:t>mandated paid sick leave requirements of the act; and</w:t>
      </w:r>
    </w:p>
    <w:p w:rsidR="007F1B1C" w:rsidRDefault="007F1B1C"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while school districts are no longer federally required to provide sick leave related to COVID</w:t>
      </w:r>
      <w:r w:rsidR="007F1B1C">
        <w:rPr>
          <w:color w:val="000000" w:themeColor="text1"/>
          <w:u w:color="000000" w:themeColor="text1"/>
        </w:rPr>
        <w:noBreakHyphen/>
      </w:r>
      <w:r w:rsidRPr="007D2FB8">
        <w:rPr>
          <w:color w:val="000000" w:themeColor="text1"/>
          <w:u w:color="000000" w:themeColor="text1"/>
        </w:rPr>
        <w:t>19 under the FFCRA, adequate ESSER funds remain to cover such leave for school district employees in 2021</w:t>
      </w:r>
      <w:r w:rsidR="00F86367">
        <w:rPr>
          <w:color w:val="000000" w:themeColor="text1"/>
          <w:u w:color="000000" w:themeColor="text1"/>
        </w:rPr>
        <w:t>, if the districts so choose</w:t>
      </w:r>
      <w:r w:rsidRPr="007D2FB8">
        <w:rPr>
          <w:color w:val="000000" w:themeColor="text1"/>
          <w:u w:color="000000" w:themeColor="text1"/>
        </w:rPr>
        <w:t>;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lastRenderedPageBreak/>
        <w:t>Whereas, some school districts are not exercising the option to use these ESSER funds to provide COVID</w:t>
      </w:r>
      <w:r w:rsidR="007F1B1C">
        <w:rPr>
          <w:color w:val="000000" w:themeColor="text1"/>
          <w:u w:color="000000" w:themeColor="text1"/>
        </w:rPr>
        <w:noBreakHyphen/>
        <w:t>19</w:t>
      </w:r>
      <w:r w:rsidR="007F1B1C">
        <w:rPr>
          <w:color w:val="000000" w:themeColor="text1"/>
          <w:u w:color="000000" w:themeColor="text1"/>
        </w:rPr>
        <w:noBreakHyphen/>
      </w:r>
      <w:r w:rsidRPr="007D2FB8">
        <w:rPr>
          <w:color w:val="000000" w:themeColor="text1"/>
          <w:u w:color="000000" w:themeColor="text1"/>
        </w:rPr>
        <w:t>related sick leave to replace the emergency sick leave previously provided by FFCRA;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the General Assembly finds that critical importance of the health and safety of public school employees, students, and their families dictates that each local school district must create an emergency sick leave plan using their available ESSER funds to ensure that school district employees who need to take paid leave for a COVID</w:t>
      </w:r>
      <w:r w:rsidR="007F1B1C">
        <w:rPr>
          <w:color w:val="000000" w:themeColor="text1"/>
          <w:u w:color="000000" w:themeColor="text1"/>
        </w:rPr>
        <w:noBreakHyphen/>
        <w:t>19</w:t>
      </w:r>
      <w:r w:rsidR="007F1B1C">
        <w:rPr>
          <w:color w:val="000000" w:themeColor="text1"/>
          <w:u w:color="000000" w:themeColor="text1"/>
        </w:rPr>
        <w:noBreakHyphen/>
      </w:r>
      <w:r w:rsidRPr="007D2FB8">
        <w:rPr>
          <w:color w:val="000000" w:themeColor="text1"/>
          <w:u w:color="000000" w:themeColor="text1"/>
        </w:rPr>
        <w:t>related issue, as previously allowed under ESSER, may do so without repercussion. Now, therefore:</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Be it enacted by the General Assembly of the State of South Carolina:</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E07" w:rsidRPr="00466CCF"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D2FB8">
        <w:rPr>
          <w:color w:val="000000" w:themeColor="text1"/>
          <w:u w:color="000000" w:themeColor="text1"/>
        </w:rPr>
        <w:t>(A)</w:t>
      </w:r>
      <w:r>
        <w:rPr>
          <w:color w:val="000000" w:themeColor="text1"/>
          <w:u w:color="000000" w:themeColor="text1"/>
        </w:rPr>
        <w:tab/>
      </w:r>
      <w:r w:rsidRPr="007D2FB8">
        <w:rPr>
          <w:color w:val="000000" w:themeColor="text1"/>
          <w:u w:color="000000" w:themeColor="text1"/>
        </w:rPr>
        <w:t>Each public school district in the State shall develop and implement an emergency sick leave plan using Elementary and Secondary School Emergency Relief (ESSER) funds within fifteen calendar days after the effective date of this joint resolution. Each such district program shall provide paid sick leave or expanded family and medical leave to eligible employees for specific qualifying reasons related to COVID</w:t>
      </w:r>
      <w:r w:rsidR="007F1B1C">
        <w:rPr>
          <w:color w:val="000000" w:themeColor="text1"/>
          <w:u w:color="000000" w:themeColor="text1"/>
        </w:rPr>
        <w:noBreakHyphen/>
      </w:r>
      <w:r w:rsidRPr="007D2FB8">
        <w:rPr>
          <w:color w:val="000000" w:themeColor="text1"/>
          <w:u w:color="000000" w:themeColor="text1"/>
        </w:rPr>
        <w:t xml:space="preserve">19, and this leave must be identical to the leave previously mandated by the Families First Coronavirus Response Act (FFCRA) in terms of employee </w:t>
      </w:r>
      <w:r w:rsidR="00221E07">
        <w:rPr>
          <w:color w:val="000000" w:themeColor="text1"/>
          <w:u w:color="000000" w:themeColor="text1"/>
        </w:rPr>
        <w:t>qualifying reasons for leave</w:t>
      </w:r>
      <w:r w:rsidRPr="007D2FB8">
        <w:rPr>
          <w:color w:val="000000" w:themeColor="text1"/>
          <w:u w:color="000000" w:themeColor="text1"/>
        </w:rPr>
        <w:t xml:space="preserve">, leave duration amounts, and methods </w:t>
      </w:r>
      <w:r w:rsidRPr="009C2442">
        <w:rPr>
          <w:color w:val="000000" w:themeColor="text1"/>
          <w:u w:color="000000" w:themeColor="text1"/>
        </w:rPr>
        <w:t>for calculating leave pay as previously required under the FFCRA</w:t>
      </w:r>
      <w:r w:rsidR="00221E07" w:rsidRPr="009C2442">
        <w:rPr>
          <w:color w:val="000000" w:themeColor="text1"/>
          <w:u w:color="000000" w:themeColor="text1"/>
        </w:rPr>
        <w:t xml:space="preserve">. In addition to the qualifying reasons for leave required under FFCRA, a teacher also must be considered to have a qualifying reason for leave if a health care provider determines that </w:t>
      </w:r>
      <w:r w:rsidR="00466CCF" w:rsidRPr="009C2442">
        <w:rPr>
          <w:color w:val="000000" w:themeColor="text1"/>
          <w:u w:color="000000" w:themeColor="text1"/>
        </w:rPr>
        <w:t>the</w:t>
      </w:r>
      <w:r w:rsidR="00221E07" w:rsidRPr="009C2442">
        <w:rPr>
          <w:color w:val="000000" w:themeColor="text1"/>
          <w:u w:color="000000" w:themeColor="text1"/>
        </w:rPr>
        <w:t xml:space="preserve"> teacher should not work in the school building because the teacher is at increased risk or might be at increased risk for severe illness from COVID-19 due to having one or more certain underlying conditions as identified by th</w:t>
      </w:r>
      <w:r w:rsidR="00466CCF" w:rsidRPr="009C2442">
        <w:rPr>
          <w:color w:val="000000" w:themeColor="text1"/>
          <w:u w:color="000000" w:themeColor="text1"/>
        </w:rPr>
        <w:t xml:space="preserve">e Centers for Disease Control </w:t>
      </w:r>
      <w:r w:rsidR="00466CCF" w:rsidRPr="009C2442">
        <w:rPr>
          <w:color w:val="000000" w:themeColor="text1"/>
          <w:szCs w:val="22"/>
          <w:u w:color="000000" w:themeColor="text1"/>
        </w:rPr>
        <w:t xml:space="preserve">and Disease Control. For purposes of this joint resolution, “severe illness </w:t>
      </w:r>
      <w:r w:rsidR="00466CCF" w:rsidRPr="009C2442">
        <w:rPr>
          <w:color w:val="000000"/>
          <w:szCs w:val="22"/>
          <w:shd w:val="clear" w:color="auto" w:fill="FFFFFF"/>
        </w:rPr>
        <w:t>from COVID-19” means hospitalization, admission to the ICU, intubation or mechanical ventilation, or death.</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CCF">
        <w:rPr>
          <w:color w:val="000000" w:themeColor="text1"/>
          <w:szCs w:val="22"/>
          <w:u w:color="000000" w:themeColor="text1"/>
        </w:rPr>
        <w:tab/>
        <w:t>(B)</w:t>
      </w:r>
      <w:r w:rsidRPr="00466CCF">
        <w:rPr>
          <w:color w:val="000000" w:themeColor="text1"/>
          <w:szCs w:val="22"/>
          <w:u w:color="000000" w:themeColor="text1"/>
        </w:rPr>
        <w:tab/>
        <w:t>The State Department</w:t>
      </w:r>
      <w:r w:rsidRPr="007D2FB8">
        <w:rPr>
          <w:color w:val="000000" w:themeColor="text1"/>
          <w:u w:color="000000" w:themeColor="text1"/>
        </w:rPr>
        <w:t xml:space="preserve"> of Education shall provide information needed for establishing and implementing the provisions of this joint resolution to school districts.</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2FB8">
        <w:rPr>
          <w:color w:val="000000" w:themeColor="text1"/>
          <w:u w:color="000000" w:themeColor="text1"/>
        </w:rPr>
        <w:t>(C)</w:t>
      </w:r>
      <w:r>
        <w:rPr>
          <w:color w:val="000000" w:themeColor="text1"/>
          <w:u w:color="000000" w:themeColor="text1"/>
        </w:rPr>
        <w:tab/>
      </w:r>
      <w:r w:rsidRPr="007D2FB8">
        <w:rPr>
          <w:color w:val="000000" w:themeColor="text1"/>
          <w:u w:color="000000" w:themeColor="text1"/>
        </w:rPr>
        <w:t xml:space="preserve">The State Board of Education and local school districts may take no retaliatory action against an employee who takes emergency sick leave provided by this </w:t>
      </w:r>
      <w:r w:rsidR="004764F4">
        <w:rPr>
          <w:color w:val="000000" w:themeColor="text1"/>
          <w:u w:color="000000" w:themeColor="text1"/>
        </w:rPr>
        <w:t>joint resolution.</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SECTION</w:t>
      </w:r>
      <w:r>
        <w:rPr>
          <w:color w:val="000000" w:themeColor="text1"/>
          <w:u w:color="000000" w:themeColor="text1"/>
        </w:rPr>
        <w:tab/>
      </w:r>
      <w:r w:rsidRPr="007D2FB8">
        <w:rPr>
          <w:color w:val="000000" w:themeColor="text1"/>
          <w:u w:color="000000" w:themeColor="text1"/>
        </w:rPr>
        <w:t>2.</w:t>
      </w:r>
      <w:r>
        <w:rPr>
          <w:color w:val="000000" w:themeColor="text1"/>
          <w:u w:color="000000" w:themeColor="text1"/>
        </w:rPr>
        <w:tab/>
      </w:r>
      <w:r w:rsidRPr="007D2FB8">
        <w:rPr>
          <w:color w:val="000000" w:themeColor="text1"/>
          <w:u w:color="000000" w:themeColor="text1"/>
        </w:rPr>
        <w:t>This joint resolution takes effect upon approval of the Governor and expires December 31, 2021.</w:t>
      </w:r>
    </w:p>
    <w:p w:rsidR="00C85EE0" w:rsidRDefault="007F1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312" w:rsidRDefault="00CA3312" w:rsidP="00CA3312">
      <w:pPr>
        <w:suppressAutoHyphens/>
      </w:pPr>
    </w:p>
    <w:sectPr w:rsidR="00CA3312" w:rsidSect="00CA33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D7A" w:rsidRDefault="00763D7A" w:rsidP="009F0C77">
      <w:r>
        <w:separator/>
      </w:r>
    </w:p>
  </w:endnote>
  <w:endnote w:type="continuationSeparator" w:id="0">
    <w:p w:rsidR="00763D7A" w:rsidRDefault="00763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7B71A7-82D5-425B-B8AE-1063ACA9D152}"/>
    <w:embedBold r:id="rId2" w:fontKey="{70C835C1-B0A4-4672-95E1-AF13D1EA58A0}"/>
  </w:font>
  <w:font w:name="Calibri">
    <w:panose1 w:val="020F0502020204030204"/>
    <w:charset w:val="00"/>
    <w:family w:val="swiss"/>
    <w:pitch w:val="variable"/>
    <w:sig w:usb0="E0002EFF" w:usb1="C000247B" w:usb2="00000009" w:usb3="00000000" w:csb0="000001FF" w:csb1="00000000"/>
    <w:embedRegular r:id="rId3" w:fontKey="{CADA22A6-E209-488D-A04F-E1830E94329E}"/>
  </w:font>
  <w:font w:name="Cambria">
    <w:panose1 w:val="02040503050406030204"/>
    <w:charset w:val="00"/>
    <w:family w:val="roman"/>
    <w:pitch w:val="variable"/>
    <w:sig w:usb0="E00006FF" w:usb1="420024FF" w:usb2="02000000" w:usb3="00000000" w:csb0="0000019F" w:csb1="00000000"/>
    <w:embedRegular r:id="rId4" w:fontKey="{44188B9E-1ADB-45F3-8090-C6FFC60855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312" w:rsidRPr="00C91DE7" w:rsidRDefault="00CA3312" w:rsidP="00C91DE7">
    <w:pPr>
      <w:pStyle w:val="Footer"/>
      <w:tabs>
        <w:tab w:val="clear" w:pos="4680"/>
        <w:tab w:val="clear" w:pos="9360"/>
        <w:tab w:val="center" w:pos="2995"/>
      </w:tabs>
      <w:spacing w:before="120"/>
    </w:pPr>
    <w:r>
      <w:t>[3756]</w:t>
    </w:r>
    <w:r>
      <w:tab/>
    </w:r>
    <w:r>
      <w:fldChar w:fldCharType="begin"/>
    </w:r>
    <w:r>
      <w:instrText xml:space="preserve"> PAGE  \* MERGEFORMAT </w:instrText>
    </w:r>
    <w:r>
      <w:fldChar w:fldCharType="separate"/>
    </w:r>
    <w:r w:rsidR="00AF69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D7A" w:rsidRDefault="00763D7A" w:rsidP="009F0C77">
      <w:r>
        <w:separator/>
      </w:r>
    </w:p>
  </w:footnote>
  <w:footnote w:type="continuationSeparator" w:id="0">
    <w:p w:rsidR="00763D7A" w:rsidRDefault="00763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5WAB21"/>
    <w:docVar w:name="CoverBillType" w:val="j"/>
    <w:docVar w:name="DocPath" w:val="L:\Council\bills\RT\17945WAB21.DOCX"/>
    <w:docVar w:name="dvBillNumber" w:val="3756"/>
    <w:docVar w:name="dvBillNumberPrefix" w:val="H. "/>
    <w:docVar w:name="dvOriginalBody" w:val="House"/>
    <w:docVar w:name="dvSteno" w:val="RT"/>
    <w:docVar w:name="NameofBody" w:val="h"/>
    <w:docVar w:name="vGroup2" w:val="Council"/>
  </w:docVars>
  <w:rsids>
    <w:rsidRoot w:val="00763D7A"/>
    <w:rsid w:val="00011869"/>
    <w:rsid w:val="00015CD6"/>
    <w:rsid w:val="000E0100"/>
    <w:rsid w:val="000E1785"/>
    <w:rsid w:val="000F40FA"/>
    <w:rsid w:val="001035F1"/>
    <w:rsid w:val="0010776B"/>
    <w:rsid w:val="00133E66"/>
    <w:rsid w:val="001435A3"/>
    <w:rsid w:val="00146ED3"/>
    <w:rsid w:val="00151044"/>
    <w:rsid w:val="001865EB"/>
    <w:rsid w:val="001D08F2"/>
    <w:rsid w:val="001D3A58"/>
    <w:rsid w:val="001D525B"/>
    <w:rsid w:val="001D7F4F"/>
    <w:rsid w:val="00205238"/>
    <w:rsid w:val="00221E0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CCF"/>
    <w:rsid w:val="004764F4"/>
    <w:rsid w:val="004809EE"/>
    <w:rsid w:val="004A5B13"/>
    <w:rsid w:val="004E7D54"/>
    <w:rsid w:val="005273C6"/>
    <w:rsid w:val="00530A69"/>
    <w:rsid w:val="00545593"/>
    <w:rsid w:val="00556EBF"/>
    <w:rsid w:val="00577C6C"/>
    <w:rsid w:val="005957B4"/>
    <w:rsid w:val="005A62FE"/>
    <w:rsid w:val="005C2FE2"/>
    <w:rsid w:val="005E2BC9"/>
    <w:rsid w:val="00605102"/>
    <w:rsid w:val="006215AA"/>
    <w:rsid w:val="006913C9"/>
    <w:rsid w:val="0069470D"/>
    <w:rsid w:val="006D58AA"/>
    <w:rsid w:val="00734F00"/>
    <w:rsid w:val="00736959"/>
    <w:rsid w:val="00763D7A"/>
    <w:rsid w:val="007A70AE"/>
    <w:rsid w:val="007F1B1C"/>
    <w:rsid w:val="008362E8"/>
    <w:rsid w:val="0085786E"/>
    <w:rsid w:val="008A1768"/>
    <w:rsid w:val="008A489F"/>
    <w:rsid w:val="008F0F33"/>
    <w:rsid w:val="008F4429"/>
    <w:rsid w:val="009155C7"/>
    <w:rsid w:val="0094021A"/>
    <w:rsid w:val="009B44AF"/>
    <w:rsid w:val="009C2442"/>
    <w:rsid w:val="009C6A0B"/>
    <w:rsid w:val="009F0C77"/>
    <w:rsid w:val="009F4DD1"/>
    <w:rsid w:val="00A02543"/>
    <w:rsid w:val="00A1531F"/>
    <w:rsid w:val="00A41684"/>
    <w:rsid w:val="00A64E80"/>
    <w:rsid w:val="00A72BCD"/>
    <w:rsid w:val="00A741D9"/>
    <w:rsid w:val="00A833AB"/>
    <w:rsid w:val="00A9741D"/>
    <w:rsid w:val="00AC34A2"/>
    <w:rsid w:val="00AD1C9A"/>
    <w:rsid w:val="00AD4B17"/>
    <w:rsid w:val="00AF6927"/>
    <w:rsid w:val="00B412D4"/>
    <w:rsid w:val="00B64FFF"/>
    <w:rsid w:val="00BE3C22"/>
    <w:rsid w:val="00C0345E"/>
    <w:rsid w:val="00C21ABE"/>
    <w:rsid w:val="00C31C95"/>
    <w:rsid w:val="00C3483A"/>
    <w:rsid w:val="00C74E9D"/>
    <w:rsid w:val="00C826DD"/>
    <w:rsid w:val="00C82FD3"/>
    <w:rsid w:val="00C85EE0"/>
    <w:rsid w:val="00C91DE7"/>
    <w:rsid w:val="00C92819"/>
    <w:rsid w:val="00CA3312"/>
    <w:rsid w:val="00CA5D8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367"/>
    <w:rsid w:val="00FB0D0D"/>
    <w:rsid w:val="00FB43B4"/>
    <w:rsid w:val="00FB6B0B"/>
    <w:rsid w:val="00FF2AE4"/>
    <w:rsid w:val="00FF311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95144-E53A-498C-A96E-C3182CC6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221E07"/>
    <w:rPr>
      <w:b/>
      <w:bCs/>
    </w:rPr>
  </w:style>
  <w:style w:type="paragraph" w:styleId="ListParagraph">
    <w:name w:val="List Paragraph"/>
    <w:basedOn w:val="Normal"/>
    <w:uiPriority w:val="34"/>
    <w:qFormat/>
    <w:rsid w:val="00221E07"/>
    <w:pPr>
      <w:ind w:left="720"/>
      <w:contextualSpacing/>
    </w:pPr>
  </w:style>
  <w:style w:type="character" w:styleId="Hyperlink">
    <w:name w:val="Hyperlink"/>
    <w:basedOn w:val="DefaultParagraphFont"/>
    <w:uiPriority w:val="99"/>
    <w:unhideWhenUsed/>
    <w:rsid w:val="00CA3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758871">
      <w:bodyDiv w:val="1"/>
      <w:marLeft w:val="0"/>
      <w:marRight w:val="0"/>
      <w:marTop w:val="0"/>
      <w:marBottom w:val="0"/>
      <w:divBdr>
        <w:top w:val="none" w:sz="0" w:space="0" w:color="auto"/>
        <w:left w:val="none" w:sz="0" w:space="0" w:color="auto"/>
        <w:bottom w:val="none" w:sz="0" w:space="0" w:color="auto"/>
        <w:right w:val="none" w:sz="0" w:space="0" w:color="auto"/>
      </w:divBdr>
    </w:div>
    <w:div w:id="194283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56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AB831-4299-4A56-B33F-17C2A049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4090</Characters>
  <Application>Microsoft Office Word</Application>
  <DocSecurity>0</DocSecurity>
  <Lines>177</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3756: Subject not yet available - South Carolina Legislature Online</dc:title>
  <dc:creator>Rebecca Turner</dc:creator>
  <cp:lastModifiedBy>S Wilson</cp:lastModifiedBy>
  <cp:revision>2</cp:revision>
  <cp:lastPrinted>2021-01-15T19:03:00Z</cp:lastPrinted>
  <dcterms:created xsi:type="dcterms:W3CDTF">2021-02-23T19:08:00Z</dcterms:created>
  <dcterms:modified xsi:type="dcterms:W3CDTF">2021-02-23T19:08:00Z</dcterms:modified>
</cp:coreProperties>
</file>