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0A4" w:rsidRDefault="001E30A4" w:rsidP="001E30A4">
      <w:pPr>
        <w:widowControl w:val="0"/>
        <w:jc w:val="center"/>
      </w:pPr>
      <w:r w:rsidRPr="001E30A4">
        <w:rPr>
          <w:b/>
        </w:rPr>
        <w:t>South Carolina General Assembly</w:t>
      </w:r>
    </w:p>
    <w:p w:rsidR="001E30A4" w:rsidRDefault="001E30A4" w:rsidP="001E30A4">
      <w:pPr>
        <w:widowControl w:val="0"/>
        <w:jc w:val="center"/>
      </w:pPr>
      <w:r>
        <w:t>124th Session, 2021-2022</w:t>
      </w:r>
    </w:p>
    <w:p w:rsidR="001E30A4" w:rsidRDefault="001E30A4" w:rsidP="001E30A4">
      <w:pPr>
        <w:widowControl w:val="0"/>
        <w:jc w:val="left"/>
      </w:pPr>
    </w:p>
    <w:p w:rsidR="001E30A4" w:rsidRDefault="001E30A4" w:rsidP="001E30A4">
      <w:pPr>
        <w:widowControl w:val="0"/>
        <w:jc w:val="left"/>
        <w:rPr>
          <w:b/>
        </w:rPr>
      </w:pPr>
      <w:r w:rsidRPr="001E30A4">
        <w:rPr>
          <w:b/>
        </w:rPr>
        <w:t>H. 4087</w:t>
      </w:r>
    </w:p>
    <w:p w:rsidR="001E30A4" w:rsidRDefault="001E30A4" w:rsidP="001E30A4">
      <w:pPr>
        <w:widowControl w:val="0"/>
        <w:jc w:val="left"/>
        <w:rPr>
          <w:b/>
        </w:rPr>
      </w:pPr>
    </w:p>
    <w:p w:rsidR="001E30A4" w:rsidRDefault="001E30A4" w:rsidP="001E30A4">
      <w:pPr>
        <w:widowControl w:val="0"/>
        <w:jc w:val="left"/>
      </w:pPr>
      <w:r w:rsidRPr="001E30A4">
        <w:rPr>
          <w:b/>
        </w:rPr>
        <w:t>STATUS INFORMATION</w:t>
      </w:r>
    </w:p>
    <w:p w:rsidR="001E30A4" w:rsidRDefault="001E30A4" w:rsidP="001E30A4">
      <w:pPr>
        <w:widowControl w:val="0"/>
        <w:jc w:val="left"/>
      </w:pPr>
    </w:p>
    <w:p w:rsidR="001E30A4" w:rsidRDefault="001E30A4" w:rsidP="001E30A4">
      <w:pPr>
        <w:widowControl w:val="0"/>
        <w:jc w:val="left"/>
      </w:pPr>
      <w:r>
        <w:t>General Bill</w:t>
      </w:r>
    </w:p>
    <w:p w:rsidR="001E30A4" w:rsidRDefault="001E30A4" w:rsidP="001E30A4">
      <w:pPr>
        <w:widowControl w:val="0"/>
        <w:jc w:val="left"/>
      </w:pPr>
      <w:r>
        <w:t>Sponsors: Reps. Bustos and Pope</w:t>
      </w:r>
    </w:p>
    <w:p w:rsidR="001E30A4" w:rsidRDefault="001E30A4" w:rsidP="001E30A4">
      <w:pPr>
        <w:widowControl w:val="0"/>
        <w:jc w:val="left"/>
      </w:pPr>
      <w:r>
        <w:t>Document Path: l:\council\bills\rt\17011wab21.docx</w:t>
      </w:r>
    </w:p>
    <w:p w:rsidR="001E30A4" w:rsidRDefault="001E30A4" w:rsidP="001E30A4">
      <w:pPr>
        <w:widowControl w:val="0"/>
        <w:jc w:val="left"/>
      </w:pPr>
    </w:p>
    <w:p w:rsidR="001E30A4" w:rsidRDefault="001E30A4" w:rsidP="001E30A4">
      <w:pPr>
        <w:widowControl w:val="0"/>
        <w:jc w:val="left"/>
      </w:pPr>
      <w:r>
        <w:t>Introduced in the House on March 17, 2021</w:t>
      </w:r>
    </w:p>
    <w:p w:rsidR="001E30A4" w:rsidRDefault="001E30A4" w:rsidP="001E30A4">
      <w:pPr>
        <w:widowControl w:val="0"/>
        <w:jc w:val="left"/>
      </w:pPr>
      <w:r>
        <w:t xml:space="preserve">Currently residing in the House Committee on </w:t>
      </w:r>
      <w:r w:rsidRPr="001E30A4">
        <w:rPr>
          <w:b/>
        </w:rPr>
        <w:t>Education and Public Works</w:t>
      </w:r>
    </w:p>
    <w:p w:rsidR="001E30A4" w:rsidRDefault="001E30A4" w:rsidP="001E30A4">
      <w:pPr>
        <w:widowControl w:val="0"/>
        <w:jc w:val="left"/>
      </w:pPr>
    </w:p>
    <w:p w:rsidR="001E30A4" w:rsidRDefault="001E30A4" w:rsidP="001E30A4">
      <w:pPr>
        <w:widowControl w:val="0"/>
        <w:jc w:val="left"/>
      </w:pPr>
      <w:r>
        <w:t>Summary: School disturbances by nonstudents</w:t>
      </w:r>
    </w:p>
    <w:p w:rsidR="001E30A4" w:rsidRDefault="001E30A4" w:rsidP="001E30A4">
      <w:pPr>
        <w:widowControl w:val="0"/>
        <w:jc w:val="left"/>
      </w:pPr>
    </w:p>
    <w:p w:rsidR="001E30A4" w:rsidRDefault="001E30A4" w:rsidP="001E30A4">
      <w:pPr>
        <w:widowControl w:val="0"/>
        <w:jc w:val="left"/>
      </w:pPr>
    </w:p>
    <w:p w:rsidR="001E30A4" w:rsidRDefault="001E30A4" w:rsidP="001E30A4">
      <w:pPr>
        <w:widowControl w:val="0"/>
        <w:tabs>
          <w:tab w:val="center" w:pos="590"/>
          <w:tab w:val="center" w:pos="1440"/>
          <w:tab w:val="left" w:pos="1872"/>
          <w:tab w:val="left" w:pos="9187"/>
        </w:tabs>
        <w:jc w:val="left"/>
      </w:pPr>
      <w:r w:rsidRPr="001E30A4">
        <w:rPr>
          <w:b/>
        </w:rPr>
        <w:t>HISTORY OF LEGISLATIVE ACTIONS</w:t>
      </w:r>
    </w:p>
    <w:p w:rsidR="001E30A4" w:rsidRDefault="001E30A4" w:rsidP="001E30A4">
      <w:pPr>
        <w:widowControl w:val="0"/>
        <w:tabs>
          <w:tab w:val="center" w:pos="590"/>
          <w:tab w:val="center" w:pos="1440"/>
          <w:tab w:val="left" w:pos="1872"/>
          <w:tab w:val="left" w:pos="9187"/>
        </w:tabs>
        <w:jc w:val="left"/>
      </w:pPr>
    </w:p>
    <w:p w:rsidR="001E30A4" w:rsidRPr="001E30A4" w:rsidRDefault="001E30A4" w:rsidP="001E30A4">
      <w:pPr>
        <w:widowControl w:val="0"/>
        <w:tabs>
          <w:tab w:val="center" w:pos="590"/>
          <w:tab w:val="center" w:pos="1440"/>
          <w:tab w:val="left" w:pos="1872"/>
          <w:tab w:val="left" w:pos="9187"/>
        </w:tabs>
        <w:jc w:val="left"/>
      </w:pPr>
      <w:r w:rsidRPr="001E30A4">
        <w:rPr>
          <w:u w:val="single"/>
        </w:rPr>
        <w:tab/>
        <w:t>Date</w:t>
      </w:r>
      <w:r w:rsidRPr="001E30A4">
        <w:rPr>
          <w:u w:val="single"/>
        </w:rPr>
        <w:tab/>
        <w:t>Body</w:t>
      </w:r>
      <w:r w:rsidRPr="001E30A4">
        <w:rPr>
          <w:u w:val="single"/>
        </w:rPr>
        <w:tab/>
        <w:t>Action Description with journal page number</w:t>
      </w:r>
      <w:r w:rsidRPr="001E30A4">
        <w:rPr>
          <w:u w:val="single"/>
        </w:rPr>
        <w:tab/>
      </w:r>
    </w:p>
    <w:p w:rsidR="00BC0B8C" w:rsidRDefault="00BC0B8C" w:rsidP="00BC0B8C">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4D27A1">
          <w:rPr>
            <w:rStyle w:val="Hyperlink"/>
          </w:rPr>
          <w:t>House Journal</w:t>
        </w:r>
        <w:r w:rsidRPr="004D27A1">
          <w:rPr>
            <w:rStyle w:val="Hyperlink"/>
          </w:rPr>
          <w:noBreakHyphen/>
          <w:t>page 13</w:t>
        </w:r>
      </w:hyperlink>
      <w:r>
        <w:t>)</w:t>
      </w:r>
    </w:p>
    <w:p w:rsidR="00BC0B8C" w:rsidRDefault="00BC0B8C" w:rsidP="00BC0B8C">
      <w:pPr>
        <w:widowControl w:val="0"/>
        <w:tabs>
          <w:tab w:val="right" w:pos="1008"/>
          <w:tab w:val="left" w:pos="1152"/>
          <w:tab w:val="left" w:pos="1872"/>
          <w:tab w:val="left" w:pos="9187"/>
        </w:tabs>
        <w:ind w:left="2088" w:hanging="2088"/>
      </w:pPr>
      <w:r>
        <w:tab/>
        <w:t>3/17/2021</w:t>
      </w:r>
      <w:r>
        <w:tab/>
        <w:t>House</w:t>
      </w:r>
      <w:r>
        <w:tab/>
        <w:t xml:space="preserve">Referred to Committee on </w:t>
      </w:r>
      <w:r w:rsidRPr="004D27A1">
        <w:rPr>
          <w:b/>
        </w:rPr>
        <w:t>Education and Public Works</w:t>
      </w:r>
      <w:r>
        <w:t xml:space="preserve"> (</w:t>
      </w:r>
      <w:hyperlink r:id="rId8" w:history="1">
        <w:r w:rsidRPr="004D27A1">
          <w:rPr>
            <w:rStyle w:val="Hyperlink"/>
          </w:rPr>
          <w:t>House Journal</w:t>
        </w:r>
        <w:r w:rsidRPr="004D27A1">
          <w:rPr>
            <w:rStyle w:val="Hyperlink"/>
          </w:rPr>
          <w:noBreakHyphen/>
          <w:t>page 13</w:t>
        </w:r>
      </w:hyperlink>
      <w:r>
        <w:t>)</w:t>
      </w:r>
    </w:p>
    <w:p w:rsidR="00BC0B8C" w:rsidRDefault="00BC0B8C" w:rsidP="00BC0B8C">
      <w:pPr>
        <w:widowControl w:val="0"/>
        <w:tabs>
          <w:tab w:val="right" w:pos="1008"/>
          <w:tab w:val="left" w:pos="1152"/>
          <w:tab w:val="left" w:pos="1872"/>
          <w:tab w:val="left" w:pos="9187"/>
        </w:tabs>
        <w:ind w:left="2088" w:hanging="2088"/>
      </w:pPr>
    </w:p>
    <w:p w:rsidR="001E30A4" w:rsidRDefault="001E30A4" w:rsidP="001E30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30A4">
          <w:rPr>
            <w:rStyle w:val="Hyperlink"/>
          </w:rPr>
          <w:t>legislative information</w:t>
        </w:r>
      </w:hyperlink>
      <w:r>
        <w:t xml:space="preserve"> at the website</w:t>
      </w:r>
    </w:p>
    <w:p w:rsidR="001E30A4" w:rsidRDefault="001E30A4" w:rsidP="001E30A4">
      <w:pPr>
        <w:widowControl w:val="0"/>
        <w:tabs>
          <w:tab w:val="right" w:pos="1008"/>
          <w:tab w:val="left" w:pos="1152"/>
          <w:tab w:val="left" w:pos="1872"/>
          <w:tab w:val="left" w:pos="9187"/>
        </w:tabs>
        <w:ind w:left="2088" w:hanging="2088"/>
        <w:jc w:val="left"/>
      </w:pPr>
    </w:p>
    <w:p w:rsidR="001E30A4" w:rsidRPr="001E30A4" w:rsidRDefault="001E30A4" w:rsidP="001E30A4">
      <w:pPr>
        <w:widowControl w:val="0"/>
        <w:tabs>
          <w:tab w:val="right" w:pos="1008"/>
          <w:tab w:val="left" w:pos="1152"/>
          <w:tab w:val="left" w:pos="1872"/>
          <w:tab w:val="left" w:pos="9187"/>
        </w:tabs>
        <w:ind w:left="2088" w:hanging="2088"/>
        <w:jc w:val="left"/>
      </w:pPr>
    </w:p>
    <w:p w:rsidR="001E30A4" w:rsidRDefault="001E30A4" w:rsidP="001E30A4">
      <w:pPr>
        <w:widowControl w:val="0"/>
        <w:jc w:val="left"/>
      </w:pPr>
      <w:r w:rsidRPr="001E30A4">
        <w:rPr>
          <w:b/>
        </w:rPr>
        <w:t>VERSIONS OF THIS BILL</w:t>
      </w:r>
    </w:p>
    <w:p w:rsidR="001E30A4" w:rsidRDefault="001E30A4" w:rsidP="001E30A4">
      <w:pPr>
        <w:widowControl w:val="0"/>
        <w:jc w:val="left"/>
      </w:pPr>
    </w:p>
    <w:p w:rsidR="001E30A4" w:rsidRDefault="00CE4EEE" w:rsidP="001E30A4">
      <w:pPr>
        <w:widowControl w:val="0"/>
        <w:jc w:val="left"/>
      </w:pPr>
      <w:hyperlink r:id="rId10" w:history="1">
        <w:r w:rsidR="001E30A4">
          <w:rPr>
            <w:rStyle w:val="Hyperlink"/>
          </w:rPr>
          <w:t>3/17/2021</w:t>
        </w:r>
      </w:hyperlink>
    </w:p>
    <w:p w:rsidR="001E30A4" w:rsidRDefault="001E30A4" w:rsidP="001E30A4"/>
    <w:p w:rsidR="001E30A4" w:rsidRDefault="001E30A4" w:rsidP="001E30A4">
      <w:pPr>
        <w:sectPr w:rsidR="001E30A4" w:rsidSect="001E30A4">
          <w:pgSz w:w="12240" w:h="15840" w:code="1"/>
          <w:pgMar w:top="1080" w:right="1440" w:bottom="1080" w:left="1440" w:header="720" w:footer="720" w:gutter="0"/>
          <w:cols w:space="720"/>
          <w:noEndnote/>
          <w:docGrid w:linePitch="360"/>
        </w:sectPr>
      </w:pPr>
    </w:p>
    <w:p w:rsidR="009E6818" w:rsidRDefault="009E6818"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0DC" w:rsidRDefault="00FF60DC" w:rsidP="00FF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21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24EB">
        <w:rPr>
          <w:color w:val="000000" w:themeColor="text1"/>
          <w:u w:color="000000" w:themeColor="text1"/>
        </w:rPr>
        <w:t>TO AMEND SECTION 16</w:t>
      </w:r>
      <w:r>
        <w:rPr>
          <w:color w:val="000000" w:themeColor="text1"/>
          <w:u w:color="000000" w:themeColor="text1"/>
        </w:rPr>
        <w:noBreakHyphen/>
      </w:r>
      <w:r w:rsidRPr="009924EB">
        <w:rPr>
          <w:color w:val="000000" w:themeColor="text1"/>
          <w:u w:color="000000" w:themeColor="text1"/>
        </w:rPr>
        <w:t>17</w:t>
      </w:r>
      <w:r>
        <w:rPr>
          <w:color w:val="000000" w:themeColor="text1"/>
          <w:u w:color="000000" w:themeColor="text1"/>
        </w:rPr>
        <w:noBreakHyphen/>
      </w:r>
      <w:r w:rsidRPr="009924EB">
        <w:rPr>
          <w:color w:val="000000" w:themeColor="text1"/>
          <w:u w:color="000000" w:themeColor="text1"/>
        </w:rPr>
        <w:t>420, AS AMENDED, CODE OF LAWS OF SOUTH CAROLINA, 1976, RELATING TO OFFENSES INVOLVING SCHOOL DISTURBANCES BY NONSTUDENTS, SO AS TO EXPAND THE APPLICABILITY OF THE OFFENSES TO CERTAIN FOUR</w:t>
      </w:r>
      <w:r>
        <w:rPr>
          <w:color w:val="000000" w:themeColor="text1"/>
          <w:u w:color="000000" w:themeColor="text1"/>
        </w:rPr>
        <w:noBreakHyphen/>
      </w:r>
      <w:r w:rsidRPr="009924EB">
        <w:rPr>
          <w:color w:val="000000" w:themeColor="text1"/>
          <w:u w:color="000000" w:themeColor="text1"/>
        </w:rPr>
        <w:t>YEAR KINDERGARTEN PROGRAMS AND DAYCARE PROGRAMS.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1A5" w:rsidRDefault="0098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1A5" w:rsidRDefault="0098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AD" w:rsidRPr="009924EB" w:rsidRDefault="009821A5"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76AD" w:rsidRPr="009924EB">
        <w:rPr>
          <w:color w:val="000000" w:themeColor="text1"/>
          <w:u w:color="000000" w:themeColor="text1"/>
        </w:rPr>
        <w:t>Section 16</w:t>
      </w:r>
      <w:r w:rsidR="000376AD">
        <w:rPr>
          <w:color w:val="000000" w:themeColor="text1"/>
          <w:u w:color="000000" w:themeColor="text1"/>
        </w:rPr>
        <w:noBreakHyphen/>
      </w:r>
      <w:r w:rsidR="000376AD" w:rsidRPr="009924EB">
        <w:rPr>
          <w:color w:val="000000" w:themeColor="text1"/>
          <w:u w:color="000000" w:themeColor="text1"/>
        </w:rPr>
        <w:t>17</w:t>
      </w:r>
      <w:r w:rsidR="000376AD">
        <w:rPr>
          <w:color w:val="000000" w:themeColor="text1"/>
          <w:u w:color="000000" w:themeColor="text1"/>
        </w:rPr>
        <w:noBreakHyphen/>
      </w:r>
      <w:r w:rsidR="000376AD" w:rsidRPr="009924EB">
        <w:rPr>
          <w:color w:val="000000" w:themeColor="text1"/>
          <w:u w:color="000000" w:themeColor="text1"/>
        </w:rPr>
        <w:t>420(B) of the 1976 Code, as last amended by Act 182 of 2018, is further amended to read:</w:t>
      </w:r>
    </w:p>
    <w:p w:rsidR="009821A5" w:rsidRDefault="0098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AD"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24EB">
        <w:rPr>
          <w:color w:val="000000" w:themeColor="text1"/>
          <w:u w:color="000000" w:themeColor="text1"/>
        </w:rPr>
        <w:tab/>
      </w:r>
      <w:r>
        <w:rPr>
          <w:color w:val="000000" w:themeColor="text1"/>
          <w:u w:color="000000" w:themeColor="text1"/>
        </w:rPr>
        <w:t>“</w:t>
      </w:r>
      <w:r w:rsidRPr="009924EB">
        <w:rPr>
          <w:color w:val="000000" w:themeColor="text1"/>
          <w:u w:color="000000" w:themeColor="text1"/>
        </w:rPr>
        <w:t>(B)</w:t>
      </w:r>
      <w:r>
        <w:rPr>
          <w:color w:val="000000" w:themeColor="text1"/>
          <w:u w:color="000000" w:themeColor="text1"/>
        </w:rPr>
        <w:tab/>
      </w:r>
      <w:r w:rsidRPr="009924EB">
        <w:rPr>
          <w:color w:val="000000" w:themeColor="text1"/>
          <w:u w:color="000000" w:themeColor="text1"/>
        </w:rPr>
        <w:t>F</w:t>
      </w:r>
      <w:r>
        <w:rPr>
          <w:color w:val="000000" w:themeColor="text1"/>
          <w:u w:color="000000" w:themeColor="text1"/>
        </w:rPr>
        <w:t>or the purpose of this section</w:t>
      </w:r>
      <w:r w:rsidRPr="000376AD">
        <w:rPr>
          <w:strike/>
          <w:color w:val="000000" w:themeColor="text1"/>
          <w:u w:color="000000" w:themeColor="text1"/>
        </w:rPr>
        <w:t>,</w:t>
      </w:r>
      <w:r>
        <w:rPr>
          <w:color w:val="000000" w:themeColor="text1"/>
          <w:u w:val="single" w:color="000000" w:themeColor="text1"/>
        </w:rPr>
        <w:t>:</w:t>
      </w: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0376AD">
        <w:rPr>
          <w:color w:val="000000" w:themeColor="text1"/>
          <w:u w:color="000000" w:themeColor="text1"/>
        </w:rPr>
        <w:t>‘</w:t>
      </w:r>
      <w:r>
        <w:rPr>
          <w:color w:val="000000" w:themeColor="text1"/>
          <w:u w:color="000000" w:themeColor="text1"/>
        </w:rPr>
        <w:t>P</w:t>
      </w:r>
      <w:r w:rsidRPr="009924EB">
        <w:rPr>
          <w:color w:val="000000" w:themeColor="text1"/>
          <w:u w:color="000000" w:themeColor="text1"/>
        </w:rPr>
        <w:t>erson who is not a student</w:t>
      </w:r>
      <w:r w:rsidRPr="000376AD">
        <w:rPr>
          <w:color w:val="000000" w:themeColor="text1"/>
          <w:u w:color="000000" w:themeColor="text1"/>
        </w:rPr>
        <w:t>’</w:t>
      </w:r>
      <w:r w:rsidRPr="009924EB">
        <w:rPr>
          <w:color w:val="000000" w:themeColor="text1"/>
          <w:u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924EB">
        <w:rPr>
          <w:color w:val="000000" w:themeColor="text1"/>
          <w:u w:val="single" w:color="000000" w:themeColor="text1"/>
        </w:rPr>
        <w:t>(2)</w:t>
      </w:r>
      <w:r>
        <w:rPr>
          <w:color w:val="000000" w:themeColor="text1"/>
          <w:u w:color="000000" w:themeColor="text1"/>
        </w:rPr>
        <w:tab/>
      </w:r>
      <w:r w:rsidRPr="000376AD">
        <w:rPr>
          <w:color w:val="000000" w:themeColor="text1"/>
          <w:u w:val="single" w:color="000000" w:themeColor="text1"/>
        </w:rPr>
        <w:t>‘</w:t>
      </w:r>
      <w:r w:rsidRPr="009924EB">
        <w:rPr>
          <w:color w:val="000000" w:themeColor="text1"/>
          <w:u w:val="single" w:color="000000" w:themeColor="text1"/>
        </w:rPr>
        <w:t>School</w:t>
      </w:r>
      <w:r w:rsidRPr="000376AD">
        <w:rPr>
          <w:color w:val="000000" w:themeColor="text1"/>
          <w:u w:val="single" w:color="000000" w:themeColor="text1"/>
        </w:rPr>
        <w:t>’</w:t>
      </w:r>
      <w:r w:rsidRPr="009924EB">
        <w:rPr>
          <w:color w:val="000000" w:themeColor="text1"/>
          <w:u w:val="single" w:color="000000" w:themeColor="text1"/>
        </w:rPr>
        <w:t xml:space="preserve"> means any:</w:t>
      </w: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924EB">
        <w:rPr>
          <w:color w:val="000000" w:themeColor="text1"/>
          <w:u w:color="000000" w:themeColor="text1"/>
        </w:rPr>
        <w:tab/>
      </w:r>
      <w:r>
        <w:rPr>
          <w:color w:val="000000" w:themeColor="text1"/>
          <w:u w:val="single" w:color="000000" w:themeColor="text1"/>
        </w:rPr>
        <w:t>(a)</w:t>
      </w:r>
      <w:r w:rsidRPr="000376AD">
        <w:rPr>
          <w:color w:val="000000" w:themeColor="text1"/>
          <w:u w:color="000000" w:themeColor="text1"/>
        </w:rPr>
        <w:tab/>
      </w:r>
      <w:r w:rsidRPr="009924EB">
        <w:rPr>
          <w:color w:val="000000" w:themeColor="text1"/>
          <w:u w:val="single" w:color="000000" w:themeColor="text1"/>
        </w:rPr>
        <w:t>four</w:t>
      </w:r>
      <w:r>
        <w:rPr>
          <w:color w:val="000000" w:themeColor="text1"/>
          <w:u w:val="single" w:color="000000" w:themeColor="text1"/>
        </w:rPr>
        <w:noBreakHyphen/>
        <w:t>year</w:t>
      </w:r>
      <w:r>
        <w:rPr>
          <w:color w:val="000000" w:themeColor="text1"/>
          <w:u w:val="single" w:color="000000" w:themeColor="text1"/>
        </w:rPr>
        <w:noBreakHyphen/>
      </w:r>
      <w:r w:rsidRPr="009924EB">
        <w:rPr>
          <w:color w:val="000000" w:themeColor="text1"/>
          <w:u w:val="single" w:color="000000" w:themeColor="text1"/>
        </w:rPr>
        <w:t>old kindergarten program for at</w:t>
      </w:r>
      <w:r>
        <w:rPr>
          <w:color w:val="000000" w:themeColor="text1"/>
          <w:u w:val="single" w:color="000000" w:themeColor="text1"/>
        </w:rPr>
        <w:noBreakHyphen/>
      </w:r>
      <w:r w:rsidRPr="009924EB">
        <w:rPr>
          <w:color w:val="000000" w:themeColor="text1"/>
          <w:u w:val="single" w:color="000000" w:themeColor="text1"/>
        </w:rPr>
        <w:t xml:space="preserve">risk children under the South Carolina Child Early Reading Development and Education Program found in Chapter 156, Title 59; </w:t>
      </w:r>
    </w:p>
    <w:p w:rsidR="000376AD" w:rsidRPr="009924EB"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924EB">
        <w:rPr>
          <w:color w:val="000000" w:themeColor="text1"/>
          <w:u w:color="000000" w:themeColor="text1"/>
        </w:rPr>
        <w:tab/>
      </w:r>
      <w:r w:rsidRPr="009924EB">
        <w:rPr>
          <w:color w:val="000000" w:themeColor="text1"/>
          <w:u w:val="single" w:color="000000" w:themeColor="text1"/>
        </w:rPr>
        <w:t>(b)</w:t>
      </w:r>
      <w:r w:rsidRPr="000376AD">
        <w:rPr>
          <w:color w:val="000000" w:themeColor="text1"/>
          <w:u w:color="000000" w:themeColor="text1"/>
        </w:rPr>
        <w:tab/>
      </w:r>
      <w:r w:rsidRPr="009924EB">
        <w:rPr>
          <w:color w:val="000000" w:themeColor="text1"/>
          <w:u w:val="single" w:color="000000" w:themeColor="text1"/>
        </w:rPr>
        <w:t>public or private kindergarten, elementary school, middle school, or high school as defined in Article 3, Chapter 1, Title 59; and</w:t>
      </w:r>
    </w:p>
    <w:p w:rsidR="000376AD" w:rsidRPr="00886B56"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924EB">
        <w:rPr>
          <w:color w:val="000000" w:themeColor="text1"/>
          <w:u w:color="000000" w:themeColor="text1"/>
        </w:rPr>
        <w:tab/>
      </w:r>
      <w:r w:rsidRPr="009924EB">
        <w:rPr>
          <w:color w:val="000000" w:themeColor="text1"/>
          <w:u w:val="single" w:color="000000" w:themeColor="text1"/>
        </w:rPr>
        <w:t>(c)</w:t>
      </w:r>
      <w:r w:rsidRPr="000376AD">
        <w:rPr>
          <w:color w:val="000000" w:themeColor="text1"/>
          <w:u w:color="000000" w:themeColor="text1"/>
        </w:rPr>
        <w:tab/>
      </w:r>
      <w:r w:rsidRPr="009924EB">
        <w:rPr>
          <w:color w:val="000000" w:themeColor="text1"/>
          <w:u w:val="single" w:color="000000" w:themeColor="text1"/>
        </w:rPr>
        <w:t>childcare facility as defined in Section 63</w:t>
      </w:r>
      <w:r>
        <w:rPr>
          <w:color w:val="000000" w:themeColor="text1"/>
          <w:u w:val="single" w:color="000000" w:themeColor="text1"/>
        </w:rPr>
        <w:noBreakHyphen/>
      </w:r>
      <w:r w:rsidRPr="009924EB">
        <w:rPr>
          <w:color w:val="000000" w:themeColor="text1"/>
          <w:u w:val="single" w:color="000000" w:themeColor="text1"/>
        </w:rPr>
        <w:t>13</w:t>
      </w:r>
      <w:r>
        <w:rPr>
          <w:color w:val="000000" w:themeColor="text1"/>
          <w:u w:val="single" w:color="000000" w:themeColor="text1"/>
        </w:rPr>
        <w:noBreakHyphen/>
      </w:r>
      <w:r w:rsidRPr="009924EB">
        <w:rPr>
          <w:color w:val="000000" w:themeColor="text1"/>
          <w:u w:val="single" w:color="000000" w:themeColor="text1"/>
        </w:rPr>
        <w:t>20(4).</w:t>
      </w:r>
      <w:r>
        <w:rPr>
          <w:color w:val="000000" w:themeColor="text1"/>
          <w:u w:color="000000" w:themeColor="text1"/>
        </w:rPr>
        <w:t>”</w:t>
      </w:r>
    </w:p>
    <w:p w:rsidR="000376AD"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76AD" w:rsidRDefault="000376AD" w:rsidP="0003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Pr>
          <w:color w:val="000000" w:themeColor="text1"/>
          <w:u w:color="000000" w:themeColor="text1"/>
        </w:rPr>
        <w:lastRenderedPageBreak/>
        <w:t>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376AD" w:rsidRDefault="00037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A5" w:rsidRDefault="0098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76AD">
        <w:t>3</w:t>
      </w:r>
      <w:r>
        <w:t>.</w:t>
      </w:r>
      <w:r>
        <w:tab/>
        <w:t>This act takes effect upon approval by the Governor.</w:t>
      </w:r>
    </w:p>
    <w:p w:rsidR="00280E76" w:rsidRDefault="000376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30A4" w:rsidRDefault="001E30A4" w:rsidP="001E30A4">
      <w:pPr>
        <w:suppressAutoHyphens/>
      </w:pPr>
    </w:p>
    <w:sectPr w:rsidR="001E30A4" w:rsidSect="001E30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1A5" w:rsidRDefault="009821A5" w:rsidP="009F0C77">
      <w:r>
        <w:separator/>
      </w:r>
    </w:p>
  </w:endnote>
  <w:endnote w:type="continuationSeparator" w:id="0">
    <w:p w:rsidR="009821A5" w:rsidRDefault="00982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402B21-C6D4-4C82-9EE5-F963EFF20851}"/>
    <w:embedBold r:id="rId2" w:fontKey="{EDBDADBD-C6A3-48EA-927F-72E32C720D74}"/>
  </w:font>
  <w:font w:name="Calibri">
    <w:panose1 w:val="020F0502020204030204"/>
    <w:charset w:val="00"/>
    <w:family w:val="swiss"/>
    <w:pitch w:val="variable"/>
    <w:sig w:usb0="E0002EFF" w:usb1="C000247B" w:usb2="00000009" w:usb3="00000000" w:csb0="000001FF" w:csb1="00000000"/>
    <w:embedRegular r:id="rId3" w:fontKey="{9331D179-E2C9-4CC0-B7AC-55827D3BAE33}"/>
  </w:font>
  <w:font w:name="Cambria">
    <w:panose1 w:val="02040503050406030204"/>
    <w:charset w:val="00"/>
    <w:family w:val="roman"/>
    <w:pitch w:val="variable"/>
    <w:sig w:usb0="E00006FF" w:usb1="420024FF" w:usb2="02000000" w:usb3="00000000" w:csb0="0000019F" w:csb1="00000000"/>
    <w:embedRegular r:id="rId4" w:fontKey="{C709EE19-6EB5-4A00-8AB0-9C58C5EB7E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0A4" w:rsidRPr="009E6818" w:rsidRDefault="001E30A4" w:rsidP="009E6818">
    <w:pPr>
      <w:pStyle w:val="Footer"/>
      <w:tabs>
        <w:tab w:val="clear" w:pos="4680"/>
        <w:tab w:val="clear" w:pos="9360"/>
        <w:tab w:val="center" w:pos="2995"/>
      </w:tabs>
      <w:spacing w:before="120"/>
    </w:pPr>
    <w:r>
      <w:t>[4087]</w:t>
    </w:r>
    <w:r>
      <w:tab/>
    </w:r>
    <w:r>
      <w:fldChar w:fldCharType="begin"/>
    </w:r>
    <w:r>
      <w:instrText xml:space="preserve"> PAGE  \* MERGEFORMAT </w:instrText>
    </w:r>
    <w:r>
      <w:fldChar w:fldCharType="separate"/>
    </w:r>
    <w:r w:rsidR="00BC0B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1A5" w:rsidRDefault="009821A5" w:rsidP="009F0C77">
      <w:r>
        <w:separator/>
      </w:r>
    </w:p>
  </w:footnote>
  <w:footnote w:type="continuationSeparator" w:id="0">
    <w:p w:rsidR="009821A5" w:rsidRDefault="00982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1WAB21"/>
    <w:docVar w:name="CoverBillType" w:val="b"/>
    <w:docVar w:name="DocPath" w:val="L:\Council\bills\RT\17011WAB21.DOCX"/>
    <w:docVar w:name="dvBillNumber" w:val="4087"/>
    <w:docVar w:name="dvBillNumberPrefix" w:val="H. "/>
    <w:docVar w:name="dvOriginalBody" w:val="House"/>
    <w:docVar w:name="dvSteno" w:val="RT"/>
    <w:docVar w:name="NameofBody" w:val="h"/>
    <w:docVar w:name="vGroup2" w:val="Council"/>
  </w:docVars>
  <w:rsids>
    <w:rsidRoot w:val="009821A5"/>
    <w:rsid w:val="00011869"/>
    <w:rsid w:val="00015CD6"/>
    <w:rsid w:val="000376AD"/>
    <w:rsid w:val="000E0100"/>
    <w:rsid w:val="000E1785"/>
    <w:rsid w:val="000F40FA"/>
    <w:rsid w:val="001035F1"/>
    <w:rsid w:val="0010776B"/>
    <w:rsid w:val="00133E66"/>
    <w:rsid w:val="001435A3"/>
    <w:rsid w:val="00146ED3"/>
    <w:rsid w:val="00151044"/>
    <w:rsid w:val="001D08F2"/>
    <w:rsid w:val="001D3A58"/>
    <w:rsid w:val="001D525B"/>
    <w:rsid w:val="001D7F4F"/>
    <w:rsid w:val="001E30A4"/>
    <w:rsid w:val="00205238"/>
    <w:rsid w:val="002321B6"/>
    <w:rsid w:val="00232912"/>
    <w:rsid w:val="00250967"/>
    <w:rsid w:val="002543C8"/>
    <w:rsid w:val="0025541D"/>
    <w:rsid w:val="00280E7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6B56"/>
    <w:rsid w:val="008A1768"/>
    <w:rsid w:val="008A489F"/>
    <w:rsid w:val="008F0F33"/>
    <w:rsid w:val="008F4429"/>
    <w:rsid w:val="0094021A"/>
    <w:rsid w:val="00963BC8"/>
    <w:rsid w:val="009821A5"/>
    <w:rsid w:val="009B44AF"/>
    <w:rsid w:val="009C6A0B"/>
    <w:rsid w:val="009E6818"/>
    <w:rsid w:val="009E71E9"/>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0B8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0D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67DC7-2C80-418B-8962-7ADF26F5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30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87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25222-CE33-4B64-B122-248CD984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4087: Subject not yet available - South Carolina Legislature Online</dc:title>
  <dc:creator>Rebecca Turner</dc:creator>
  <cp:lastModifiedBy>S Wilson</cp:lastModifiedBy>
  <cp:revision>2</cp:revision>
  <dcterms:created xsi:type="dcterms:W3CDTF">2021-03-18T12:51:00Z</dcterms:created>
  <dcterms:modified xsi:type="dcterms:W3CDTF">2021-03-18T12:51:00Z</dcterms:modified>
</cp:coreProperties>
</file>