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362" w:rsidRDefault="007E6362" w:rsidP="007E6362">
      <w:pPr>
        <w:widowControl w:val="0"/>
        <w:jc w:val="center"/>
      </w:pPr>
      <w:r w:rsidRPr="007E6362">
        <w:rPr>
          <w:b/>
        </w:rPr>
        <w:t>South Carolina General Assembly</w:t>
      </w:r>
    </w:p>
    <w:p w:rsidR="007E6362" w:rsidRDefault="007E6362" w:rsidP="007E6362">
      <w:pPr>
        <w:widowControl w:val="0"/>
        <w:jc w:val="center"/>
      </w:pPr>
      <w:r>
        <w:t>124th Session, 2021-2022</w:t>
      </w:r>
    </w:p>
    <w:p w:rsidR="007E6362" w:rsidRDefault="007E6362" w:rsidP="007E6362">
      <w:pPr>
        <w:widowControl w:val="0"/>
        <w:jc w:val="left"/>
      </w:pPr>
    </w:p>
    <w:p w:rsidR="007E6362" w:rsidRDefault="007E6362" w:rsidP="007E6362">
      <w:pPr>
        <w:widowControl w:val="0"/>
        <w:jc w:val="left"/>
        <w:rPr>
          <w:b/>
        </w:rPr>
      </w:pPr>
      <w:r w:rsidRPr="007E6362">
        <w:rPr>
          <w:b/>
        </w:rPr>
        <w:t>H. 4588</w:t>
      </w:r>
    </w:p>
    <w:p w:rsidR="007E6362" w:rsidRDefault="007E6362" w:rsidP="007E6362">
      <w:pPr>
        <w:widowControl w:val="0"/>
        <w:jc w:val="left"/>
        <w:rPr>
          <w:b/>
        </w:rPr>
      </w:pPr>
    </w:p>
    <w:p w:rsidR="007E6362" w:rsidRDefault="007E6362" w:rsidP="007E6362">
      <w:pPr>
        <w:widowControl w:val="0"/>
        <w:jc w:val="left"/>
      </w:pPr>
      <w:r w:rsidRPr="007E6362">
        <w:rPr>
          <w:b/>
        </w:rPr>
        <w:t>STATUS INFORMATION</w:t>
      </w:r>
    </w:p>
    <w:p w:rsidR="007E6362" w:rsidRDefault="007E6362" w:rsidP="007E6362">
      <w:pPr>
        <w:widowControl w:val="0"/>
        <w:jc w:val="left"/>
      </w:pPr>
    </w:p>
    <w:p w:rsidR="007E6362" w:rsidRDefault="007E6362" w:rsidP="007E6362">
      <w:pPr>
        <w:widowControl w:val="0"/>
        <w:jc w:val="left"/>
      </w:pPr>
      <w:r>
        <w:t>General Bill</w:t>
      </w:r>
    </w:p>
    <w:p w:rsidR="007E6362" w:rsidRDefault="007E6362" w:rsidP="007E6362">
      <w:pPr>
        <w:widowControl w:val="0"/>
        <w:jc w:val="left"/>
      </w:pPr>
      <w:r>
        <w:t>Sponsors: Rep. Tedder</w:t>
      </w:r>
    </w:p>
    <w:p w:rsidR="007E6362" w:rsidRDefault="007E6362" w:rsidP="007E6362">
      <w:pPr>
        <w:widowControl w:val="0"/>
        <w:jc w:val="left"/>
      </w:pPr>
      <w:r>
        <w:t>Document Path: l:\council\bills\jn\3471ph22.docx</w:t>
      </w:r>
    </w:p>
    <w:p w:rsidR="007E6362" w:rsidRDefault="007E6362" w:rsidP="007E6362">
      <w:pPr>
        <w:widowControl w:val="0"/>
        <w:jc w:val="left"/>
      </w:pPr>
    </w:p>
    <w:p w:rsidR="0057509D" w:rsidRDefault="0057509D" w:rsidP="007E6362">
      <w:pPr>
        <w:widowControl w:val="0"/>
        <w:jc w:val="left"/>
      </w:pPr>
      <w:r>
        <w:t>Introduced in the House on January 11, 2022</w:t>
      </w:r>
    </w:p>
    <w:p w:rsidR="0057509D" w:rsidRPr="0057509D" w:rsidRDefault="0057509D" w:rsidP="007E6362">
      <w:pPr>
        <w:widowControl w:val="0"/>
        <w:jc w:val="left"/>
      </w:pPr>
      <w:r>
        <w:t xml:space="preserve">Currently residing in the House Committee on </w:t>
      </w:r>
      <w:r w:rsidRPr="0057509D">
        <w:rPr>
          <w:b/>
        </w:rPr>
        <w:t>Labor, Commerce and Industry</w:t>
      </w:r>
    </w:p>
    <w:p w:rsidR="0057509D" w:rsidRDefault="0057509D" w:rsidP="007E6362">
      <w:pPr>
        <w:widowControl w:val="0"/>
        <w:jc w:val="left"/>
      </w:pPr>
    </w:p>
    <w:p w:rsidR="007E6362" w:rsidRDefault="007E6362" w:rsidP="007E6362">
      <w:pPr>
        <w:widowControl w:val="0"/>
        <w:jc w:val="left"/>
      </w:pPr>
      <w:r>
        <w:t>Summary: Dental Insurance</w:t>
      </w:r>
    </w:p>
    <w:p w:rsidR="007E6362" w:rsidRDefault="007E6362" w:rsidP="007E6362">
      <w:pPr>
        <w:widowControl w:val="0"/>
        <w:jc w:val="left"/>
      </w:pPr>
    </w:p>
    <w:p w:rsidR="007E6362" w:rsidRDefault="007E6362" w:rsidP="007E6362">
      <w:pPr>
        <w:widowControl w:val="0"/>
        <w:jc w:val="left"/>
      </w:pPr>
    </w:p>
    <w:p w:rsidR="007E6362" w:rsidRDefault="007E6362" w:rsidP="007E6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6362">
        <w:rPr>
          <w:b/>
        </w:rPr>
        <w:t>HISTORY OF LEGISLATIVE ACTIONS</w:t>
      </w:r>
    </w:p>
    <w:p w:rsidR="007E6362" w:rsidRDefault="007E6362" w:rsidP="007E6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6362" w:rsidRPr="007E6362" w:rsidRDefault="007E6362" w:rsidP="007E6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6362">
        <w:rPr>
          <w:u w:val="single"/>
        </w:rPr>
        <w:tab/>
        <w:t>Date</w:t>
      </w:r>
      <w:r w:rsidRPr="007E6362">
        <w:rPr>
          <w:u w:val="single"/>
        </w:rPr>
        <w:tab/>
        <w:t>Body</w:t>
      </w:r>
      <w:r w:rsidRPr="007E6362">
        <w:rPr>
          <w:u w:val="single"/>
        </w:rPr>
        <w:tab/>
        <w:t>Action Description with journal page number</w:t>
      </w:r>
      <w:r w:rsidRPr="007E6362">
        <w:rPr>
          <w:u w:val="single"/>
        </w:rPr>
        <w:tab/>
      </w:r>
    </w:p>
    <w:p w:rsidR="00961B98" w:rsidRDefault="00961B98" w:rsidP="00961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961B98" w:rsidRDefault="00961B98" w:rsidP="00961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C11D93">
        <w:rPr>
          <w:b/>
        </w:rPr>
        <w:t>Labor, Commerce and Industry</w:t>
      </w:r>
    </w:p>
    <w:p w:rsidR="00961B98" w:rsidRDefault="00961B98" w:rsidP="00961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C11D93">
          <w:rPr>
            <w:rStyle w:val="Hyperlink"/>
          </w:rPr>
          <w:t>House Journal</w:t>
        </w:r>
        <w:r w:rsidRPr="00C11D93">
          <w:rPr>
            <w:rStyle w:val="Hyperlink"/>
          </w:rPr>
          <w:noBreakHyphen/>
          <w:t>page 63</w:t>
        </w:r>
      </w:hyperlink>
      <w:r>
        <w:t>)</w:t>
      </w:r>
    </w:p>
    <w:p w:rsidR="00961B98" w:rsidRDefault="00961B98" w:rsidP="00961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C11D93">
        <w:rPr>
          <w:b/>
        </w:rPr>
        <w:t>Labor, Commerce and Industry</w:t>
      </w:r>
      <w:r>
        <w:t xml:space="preserve"> (</w:t>
      </w:r>
      <w:hyperlink r:id="rId8" w:history="1">
        <w:r w:rsidRPr="00C11D93">
          <w:rPr>
            <w:rStyle w:val="Hyperlink"/>
          </w:rPr>
          <w:t>House Journal</w:t>
        </w:r>
        <w:r w:rsidRPr="00C11D93">
          <w:rPr>
            <w:rStyle w:val="Hyperlink"/>
          </w:rPr>
          <w:noBreakHyphen/>
          <w:t>page 63</w:t>
        </w:r>
      </w:hyperlink>
      <w:r>
        <w:t>)</w:t>
      </w:r>
    </w:p>
    <w:p w:rsidR="00961B98" w:rsidRDefault="00961B98" w:rsidP="00961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6362" w:rsidRDefault="007E6362" w:rsidP="007E6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E6362">
          <w:rPr>
            <w:rStyle w:val="Hyperlink"/>
          </w:rPr>
          <w:t>legislative information</w:t>
        </w:r>
      </w:hyperlink>
      <w:r>
        <w:t xml:space="preserve"> at the website</w:t>
      </w:r>
    </w:p>
    <w:p w:rsidR="007E6362" w:rsidRDefault="007E6362" w:rsidP="007E6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6362" w:rsidRPr="007E6362" w:rsidRDefault="007E6362" w:rsidP="007E6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6362" w:rsidRDefault="007E6362" w:rsidP="007E6362">
      <w:pPr>
        <w:widowControl w:val="0"/>
        <w:jc w:val="left"/>
      </w:pPr>
      <w:r w:rsidRPr="007E6362">
        <w:rPr>
          <w:b/>
        </w:rPr>
        <w:t>VERSIONS OF THIS BILL</w:t>
      </w:r>
    </w:p>
    <w:p w:rsidR="007E6362" w:rsidRDefault="007E6362" w:rsidP="007E6362">
      <w:pPr>
        <w:widowControl w:val="0"/>
        <w:jc w:val="left"/>
      </w:pPr>
    </w:p>
    <w:p w:rsidR="007E6362" w:rsidRDefault="00545A1F" w:rsidP="007E6362">
      <w:pPr>
        <w:widowControl w:val="0"/>
        <w:jc w:val="left"/>
      </w:pPr>
      <w:hyperlink r:id="rId10" w:history="1">
        <w:r w:rsidR="007E6362">
          <w:rPr>
            <w:rStyle w:val="Hyperlink"/>
          </w:rPr>
          <w:t>11/17/2021</w:t>
        </w:r>
      </w:hyperlink>
    </w:p>
    <w:p w:rsidR="007E6362" w:rsidRDefault="007E6362" w:rsidP="007E6362"/>
    <w:p w:rsidR="007E6362" w:rsidRDefault="007E6362" w:rsidP="007E6362">
      <w:pPr>
        <w:sectPr w:rsidR="007E6362" w:rsidSect="007E63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23BE" w:rsidRDefault="000323B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2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F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B02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C73248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C73248">
        <w:rPr>
          <w:color w:val="000000" w:themeColor="text1"/>
          <w:u w:color="000000" w:themeColor="text1"/>
        </w:rPr>
        <w:t xml:space="preserve"> BY ADDING SECTION 38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71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235 SO AS TO PROHIBIT THE INCLUSION OF ALTERNATIVE BENEFIT CLAUSES IN DENTAL POLICIES ISSUED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B02" w:rsidRPr="00C73248" w:rsidRDefault="003F0F77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C3B02" w:rsidRPr="00C73248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“Section 38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71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235.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 xml:space="preserve">For purposes of this section, an </w:t>
      </w:r>
      <w:r w:rsidR="00AC4F9D">
        <w:rPr>
          <w:color w:val="000000" w:themeColor="text1"/>
          <w:u w:color="000000" w:themeColor="text1"/>
        </w:rPr>
        <w:t>‘</w:t>
      </w:r>
      <w:r w:rsidRPr="00C73248">
        <w:rPr>
          <w:color w:val="000000" w:themeColor="text1"/>
          <w:u w:color="000000" w:themeColor="text1"/>
        </w:rPr>
        <w:t>alternate benefit clause</w:t>
      </w:r>
      <w:r w:rsidR="00AC4F9D">
        <w:rPr>
          <w:color w:val="000000" w:themeColor="text1"/>
          <w:u w:color="000000" w:themeColor="text1"/>
        </w:rPr>
        <w:t>’</w:t>
      </w:r>
      <w:r w:rsidRPr="00C73248">
        <w:rPr>
          <w:color w:val="000000" w:themeColor="text1"/>
          <w:u w:color="000000" w:themeColor="text1"/>
        </w:rPr>
        <w:t xml:space="preserve"> is a provision in a dental policy which provides that when a less expensive dental procedure that serves the same functio</w:t>
      </w:r>
      <w:r>
        <w:rPr>
          <w:color w:val="000000" w:themeColor="text1"/>
          <w:u w:color="000000" w:themeColor="text1"/>
        </w:rPr>
        <w:t xml:space="preserve">n is available, the insurer </w:t>
      </w:r>
      <w:r w:rsidRPr="00C7324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 xml:space="preserve">will </w:t>
      </w:r>
      <w:r w:rsidRPr="00C73248">
        <w:rPr>
          <w:color w:val="000000" w:themeColor="text1"/>
          <w:u w:color="000000" w:themeColor="text1"/>
        </w:rPr>
        <w:t>provide coverage for the less expensive procedure, despite the recommendation of a different procedure by the dentist. Any difference in cost between the less expensive dental procedure and the dental procedure recommended by the dentist must be paid for by the subscriber.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Any dental plan issued to subscribers in this State may not include an alternate benefit clause.”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This act applies to contracts enter</w:t>
      </w:r>
      <w:r w:rsidR="00296AB1">
        <w:rPr>
          <w:color w:val="000000" w:themeColor="text1"/>
          <w:u w:color="000000" w:themeColor="text1"/>
        </w:rPr>
        <w:t>ed</w:t>
      </w:r>
      <w:r w:rsidRPr="00C73248">
        <w:rPr>
          <w:color w:val="000000" w:themeColor="text1"/>
          <w:u w:color="000000" w:themeColor="text1"/>
        </w:rPr>
        <w:t xml:space="preserve"> into, amended, extended, or renewed after June 30, 202</w:t>
      </w:r>
      <w:r>
        <w:rPr>
          <w:color w:val="000000" w:themeColor="text1"/>
          <w:u w:color="000000" w:themeColor="text1"/>
        </w:rPr>
        <w:t>2</w:t>
      </w:r>
      <w:r w:rsidRPr="00C73248">
        <w:rPr>
          <w:color w:val="000000" w:themeColor="text1"/>
          <w:u w:color="000000" w:themeColor="text1"/>
        </w:rPr>
        <w:t>.</w:t>
      </w: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3B02">
        <w:t>3</w:t>
      </w:r>
      <w:r>
        <w:t>.</w:t>
      </w:r>
      <w:r>
        <w:tab/>
        <w:t>This act takes effect upon approval by the Governor.</w:t>
      </w:r>
    </w:p>
    <w:p w:rsidR="00D34182" w:rsidRDefault="00AC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362" w:rsidRDefault="007E6362" w:rsidP="007E6362">
      <w:pPr>
        <w:suppressAutoHyphens/>
      </w:pPr>
    </w:p>
    <w:sectPr w:rsidR="007E6362" w:rsidSect="007E63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F77" w:rsidRDefault="003F0F77" w:rsidP="009F0C77">
      <w:r>
        <w:separator/>
      </w:r>
    </w:p>
  </w:endnote>
  <w:endnote w:type="continuationSeparator" w:id="0">
    <w:p w:rsidR="003F0F77" w:rsidRDefault="003F0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ACB2BC-8067-44E3-A0AF-45B51BA7C610}"/>
    <w:embedBold r:id="rId2" w:fontKey="{5FA3CD6A-89FA-46CB-992A-C3A4EBBA0B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352F85F-ED83-40C7-B7AB-926E0BB904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35D1D5-15F0-4EF3-B5E0-8E56B2F364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7A02A4-8440-4839-B3EF-76EDA5E48B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62" w:rsidRPr="000323BE" w:rsidRDefault="007E6362" w:rsidP="000323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1B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F77" w:rsidRDefault="003F0F77" w:rsidP="009F0C77">
      <w:r>
        <w:separator/>
      </w:r>
    </w:p>
  </w:footnote>
  <w:footnote w:type="continuationSeparator" w:id="0">
    <w:p w:rsidR="003F0F77" w:rsidRDefault="003F0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71PH22"/>
    <w:docVar w:name="CoverBillType" w:val="b"/>
    <w:docVar w:name="DocPath" w:val="L:\Council\bills\JN\3471PH22.DOCX"/>
    <w:docVar w:name="dvBillNumber" w:val="458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F0F77"/>
    <w:rsid w:val="00000AEC"/>
    <w:rsid w:val="00011869"/>
    <w:rsid w:val="00015CD6"/>
    <w:rsid w:val="000323B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6AB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F7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09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3B02"/>
    <w:rsid w:val="007E6362"/>
    <w:rsid w:val="00835E8E"/>
    <w:rsid w:val="008362E8"/>
    <w:rsid w:val="0085786E"/>
    <w:rsid w:val="008A1768"/>
    <w:rsid w:val="008A489F"/>
    <w:rsid w:val="008F0F33"/>
    <w:rsid w:val="008F4429"/>
    <w:rsid w:val="0094021A"/>
    <w:rsid w:val="00961B9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F9D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182"/>
    <w:rsid w:val="00D73A67"/>
    <w:rsid w:val="00D970A9"/>
    <w:rsid w:val="00DF3845"/>
    <w:rsid w:val="00E41911"/>
    <w:rsid w:val="00E44B57"/>
    <w:rsid w:val="00E92EEF"/>
    <w:rsid w:val="00ED6F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339ACC-4F71-4F99-9D5D-B673CFB6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F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F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6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88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4499C-635D-45B5-B151-A02CF41F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1820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4588: Subject not yet available - South Carolina Legislature Online</dc:title>
  <dc:creator>Julie Newboult</dc:creator>
  <cp:lastModifiedBy>S Wilson</cp:lastModifiedBy>
  <cp:revision>2</cp:revision>
  <cp:lastPrinted>2021-11-16T16:42:00Z</cp:lastPrinted>
  <dcterms:created xsi:type="dcterms:W3CDTF">2022-01-12T21:16:00Z</dcterms:created>
  <dcterms:modified xsi:type="dcterms:W3CDTF">2022-01-12T21:16:00Z</dcterms:modified>
</cp:coreProperties>
</file>