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AF3" w:rsidRDefault="00733AF3" w:rsidP="00733AF3">
      <w:pPr>
        <w:widowControl w:val="0"/>
        <w:jc w:val="center"/>
      </w:pPr>
      <w:r w:rsidRPr="00733AF3">
        <w:rPr>
          <w:b/>
        </w:rPr>
        <w:t>South Carolina General Assembly</w:t>
      </w:r>
    </w:p>
    <w:p w:rsidR="00733AF3" w:rsidRDefault="00733AF3" w:rsidP="00733AF3">
      <w:pPr>
        <w:widowControl w:val="0"/>
        <w:jc w:val="center"/>
      </w:pPr>
      <w:r>
        <w:t>124th Session, 2021-2022</w:t>
      </w:r>
    </w:p>
    <w:p w:rsidR="00733AF3" w:rsidRDefault="00733AF3" w:rsidP="00733AF3">
      <w:pPr>
        <w:widowControl w:val="0"/>
        <w:jc w:val="left"/>
      </w:pPr>
    </w:p>
    <w:p w:rsidR="00733AF3" w:rsidRDefault="00733AF3" w:rsidP="00733AF3">
      <w:pPr>
        <w:widowControl w:val="0"/>
        <w:jc w:val="left"/>
        <w:rPr>
          <w:b/>
        </w:rPr>
      </w:pPr>
      <w:r w:rsidRPr="00733AF3">
        <w:rPr>
          <w:b/>
        </w:rPr>
        <w:t>S.</w:t>
      </w:r>
      <w:r>
        <w:rPr>
          <w:b/>
        </w:rPr>
        <w:t xml:space="preserve"> </w:t>
      </w:r>
      <w:r w:rsidRPr="00733AF3">
        <w:rPr>
          <w:b/>
        </w:rPr>
        <w:t>537</w:t>
      </w:r>
    </w:p>
    <w:p w:rsidR="00733AF3" w:rsidRDefault="00733AF3" w:rsidP="00733AF3">
      <w:pPr>
        <w:widowControl w:val="0"/>
        <w:jc w:val="left"/>
        <w:rPr>
          <w:b/>
        </w:rPr>
      </w:pPr>
    </w:p>
    <w:p w:rsidR="00733AF3" w:rsidRDefault="00733AF3" w:rsidP="00733AF3">
      <w:pPr>
        <w:widowControl w:val="0"/>
        <w:jc w:val="left"/>
      </w:pPr>
      <w:r w:rsidRPr="00733AF3">
        <w:rPr>
          <w:b/>
        </w:rPr>
        <w:t>STATUS INFORMATION</w:t>
      </w:r>
    </w:p>
    <w:p w:rsidR="00733AF3" w:rsidRDefault="00733AF3" w:rsidP="00733AF3">
      <w:pPr>
        <w:widowControl w:val="0"/>
        <w:jc w:val="left"/>
      </w:pPr>
    </w:p>
    <w:p w:rsidR="00733AF3" w:rsidRDefault="00733AF3" w:rsidP="00733AF3">
      <w:pPr>
        <w:widowControl w:val="0"/>
        <w:jc w:val="left"/>
      </w:pPr>
      <w:r>
        <w:t>General Bill</w:t>
      </w:r>
    </w:p>
    <w:p w:rsidR="00733AF3" w:rsidRDefault="00BF6A55" w:rsidP="00733AF3">
      <w:pPr>
        <w:widowControl w:val="0"/>
        <w:jc w:val="left"/>
      </w:pPr>
      <w:r>
        <w:t>Sponsors: Senators Scott and Shealy</w:t>
      </w:r>
    </w:p>
    <w:p w:rsidR="00733AF3" w:rsidRDefault="00733AF3" w:rsidP="00733AF3">
      <w:pPr>
        <w:widowControl w:val="0"/>
        <w:jc w:val="left"/>
      </w:pPr>
      <w:r>
        <w:t>Document Path: l:\council\bills\nbd\11173dg21.docx</w:t>
      </w:r>
    </w:p>
    <w:p w:rsidR="008F3E51" w:rsidRDefault="008F3E51" w:rsidP="00733AF3">
      <w:pPr>
        <w:widowControl w:val="0"/>
        <w:jc w:val="left"/>
      </w:pPr>
      <w:r>
        <w:t>Companion/Similar bill(s): 3344</w:t>
      </w:r>
    </w:p>
    <w:p w:rsidR="00733AF3" w:rsidRDefault="00733AF3" w:rsidP="00733AF3">
      <w:pPr>
        <w:widowControl w:val="0"/>
        <w:jc w:val="left"/>
      </w:pPr>
    </w:p>
    <w:p w:rsidR="00733AF3" w:rsidRDefault="00733AF3" w:rsidP="00733AF3">
      <w:pPr>
        <w:widowControl w:val="0"/>
        <w:jc w:val="left"/>
      </w:pPr>
      <w:r>
        <w:t>Introduced in the Senate on February 9, 2021</w:t>
      </w:r>
    </w:p>
    <w:p w:rsidR="00733AF3" w:rsidRDefault="00733AF3" w:rsidP="00733AF3">
      <w:pPr>
        <w:widowControl w:val="0"/>
        <w:jc w:val="left"/>
      </w:pPr>
      <w:r>
        <w:t xml:space="preserve">Currently residing in the Senate Committee on </w:t>
      </w:r>
      <w:r w:rsidRPr="00733AF3">
        <w:rPr>
          <w:b/>
        </w:rPr>
        <w:t>Judiciary</w:t>
      </w:r>
    </w:p>
    <w:p w:rsidR="00733AF3" w:rsidRDefault="00733AF3" w:rsidP="00733AF3">
      <w:pPr>
        <w:widowControl w:val="0"/>
        <w:jc w:val="left"/>
      </w:pPr>
    </w:p>
    <w:p w:rsidR="00733AF3" w:rsidRDefault="00FF447A" w:rsidP="00733AF3">
      <w:pPr>
        <w:widowControl w:val="0"/>
        <w:jc w:val="left"/>
      </w:pPr>
      <w:r>
        <w:t>Summary: Human Affairs Commission</w:t>
      </w:r>
    </w:p>
    <w:p w:rsidR="00733AF3" w:rsidRDefault="00733AF3" w:rsidP="00733AF3">
      <w:pPr>
        <w:widowControl w:val="0"/>
        <w:jc w:val="left"/>
      </w:pPr>
    </w:p>
    <w:p w:rsidR="00733AF3" w:rsidRDefault="00733AF3" w:rsidP="00733AF3">
      <w:pPr>
        <w:widowControl w:val="0"/>
        <w:jc w:val="left"/>
      </w:pPr>
    </w:p>
    <w:p w:rsidR="00733AF3" w:rsidRDefault="00733AF3" w:rsidP="00733AF3">
      <w:pPr>
        <w:widowControl w:val="0"/>
        <w:tabs>
          <w:tab w:val="center" w:pos="590"/>
          <w:tab w:val="center" w:pos="1440"/>
          <w:tab w:val="left" w:pos="1872"/>
          <w:tab w:val="left" w:pos="9187"/>
        </w:tabs>
        <w:jc w:val="left"/>
      </w:pPr>
      <w:r w:rsidRPr="00733AF3">
        <w:rPr>
          <w:b/>
        </w:rPr>
        <w:t>HISTORY OF LEGISLATIVE ACTIONS</w:t>
      </w:r>
    </w:p>
    <w:p w:rsidR="00733AF3" w:rsidRDefault="00733AF3" w:rsidP="00733AF3">
      <w:pPr>
        <w:widowControl w:val="0"/>
        <w:tabs>
          <w:tab w:val="center" w:pos="590"/>
          <w:tab w:val="center" w:pos="1440"/>
          <w:tab w:val="left" w:pos="1872"/>
          <w:tab w:val="left" w:pos="9187"/>
        </w:tabs>
        <w:jc w:val="left"/>
      </w:pPr>
    </w:p>
    <w:p w:rsidR="00733AF3" w:rsidRPr="00733AF3" w:rsidRDefault="00733AF3" w:rsidP="00733AF3">
      <w:pPr>
        <w:widowControl w:val="0"/>
        <w:tabs>
          <w:tab w:val="center" w:pos="590"/>
          <w:tab w:val="center" w:pos="1440"/>
          <w:tab w:val="left" w:pos="1872"/>
          <w:tab w:val="left" w:pos="9187"/>
        </w:tabs>
        <w:jc w:val="left"/>
      </w:pPr>
      <w:r w:rsidRPr="00733AF3">
        <w:rPr>
          <w:u w:val="single"/>
        </w:rPr>
        <w:tab/>
        <w:t>Date</w:t>
      </w:r>
      <w:r w:rsidRPr="00733AF3">
        <w:rPr>
          <w:u w:val="single"/>
        </w:rPr>
        <w:tab/>
        <w:t>Body</w:t>
      </w:r>
      <w:r w:rsidRPr="00733AF3">
        <w:rPr>
          <w:u w:val="single"/>
        </w:rPr>
        <w:tab/>
        <w:t>Action Description with journal page number</w:t>
      </w:r>
      <w:r w:rsidRPr="00733AF3">
        <w:rPr>
          <w:u w:val="single"/>
        </w:rPr>
        <w:tab/>
      </w:r>
    </w:p>
    <w:p w:rsidR="00F86C2F" w:rsidRDefault="00F86C2F" w:rsidP="00F86C2F">
      <w:pPr>
        <w:widowControl w:val="0"/>
        <w:tabs>
          <w:tab w:val="right" w:pos="1008"/>
          <w:tab w:val="left" w:pos="1152"/>
          <w:tab w:val="left" w:pos="1872"/>
          <w:tab w:val="left" w:pos="9187"/>
        </w:tabs>
        <w:ind w:left="2088" w:hanging="2088"/>
      </w:pPr>
      <w:r>
        <w:tab/>
        <w:t>2/9/2021</w:t>
      </w:r>
      <w:r>
        <w:tab/>
        <w:t>Senate</w:t>
      </w:r>
      <w:r>
        <w:tab/>
        <w:t>Introduced and read first time (</w:t>
      </w:r>
      <w:hyperlink r:id="rId7" w:history="1">
        <w:r w:rsidRPr="00C65BCB">
          <w:rPr>
            <w:rStyle w:val="Hyperlink"/>
          </w:rPr>
          <w:t>Senate Journal</w:t>
        </w:r>
        <w:r w:rsidRPr="00C65BCB">
          <w:rPr>
            <w:rStyle w:val="Hyperlink"/>
          </w:rPr>
          <w:noBreakHyphen/>
          <w:t>page 6</w:t>
        </w:r>
      </w:hyperlink>
      <w:r>
        <w:t>)</w:t>
      </w:r>
    </w:p>
    <w:p w:rsidR="00F86C2F" w:rsidRDefault="00F86C2F" w:rsidP="00F86C2F">
      <w:pPr>
        <w:widowControl w:val="0"/>
        <w:tabs>
          <w:tab w:val="right" w:pos="1008"/>
          <w:tab w:val="left" w:pos="1152"/>
          <w:tab w:val="left" w:pos="1872"/>
          <w:tab w:val="left" w:pos="9187"/>
        </w:tabs>
        <w:ind w:left="2088" w:hanging="2088"/>
      </w:pPr>
      <w:r>
        <w:tab/>
        <w:t>2/9/2021</w:t>
      </w:r>
      <w:r>
        <w:tab/>
        <w:t>Senate</w:t>
      </w:r>
      <w:r>
        <w:tab/>
        <w:t xml:space="preserve">Referred to Committee on </w:t>
      </w:r>
      <w:r w:rsidRPr="00C65BCB">
        <w:rPr>
          <w:b/>
        </w:rPr>
        <w:t>Judiciary</w:t>
      </w:r>
      <w:r>
        <w:t xml:space="preserve"> (</w:t>
      </w:r>
      <w:hyperlink r:id="rId8" w:history="1">
        <w:r w:rsidRPr="00C65BCB">
          <w:rPr>
            <w:rStyle w:val="Hyperlink"/>
          </w:rPr>
          <w:t>Senate Journal</w:t>
        </w:r>
        <w:r w:rsidRPr="00C65BCB">
          <w:rPr>
            <w:rStyle w:val="Hyperlink"/>
          </w:rPr>
          <w:noBreakHyphen/>
          <w:t>page 6</w:t>
        </w:r>
      </w:hyperlink>
      <w:r>
        <w:t>)</w:t>
      </w:r>
    </w:p>
    <w:p w:rsidR="00F86C2F" w:rsidRDefault="00F86C2F" w:rsidP="00F86C2F">
      <w:pPr>
        <w:widowControl w:val="0"/>
        <w:tabs>
          <w:tab w:val="right" w:pos="1008"/>
          <w:tab w:val="left" w:pos="1152"/>
          <w:tab w:val="left" w:pos="1872"/>
          <w:tab w:val="left" w:pos="9187"/>
        </w:tabs>
        <w:ind w:left="2088" w:hanging="2088"/>
      </w:pPr>
    </w:p>
    <w:p w:rsidR="00733AF3" w:rsidRDefault="00733AF3" w:rsidP="00733A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3AF3">
          <w:rPr>
            <w:rStyle w:val="Hyperlink"/>
          </w:rPr>
          <w:t>legislative information</w:t>
        </w:r>
      </w:hyperlink>
      <w:r>
        <w:t xml:space="preserve"> at the website</w:t>
      </w:r>
    </w:p>
    <w:p w:rsidR="00733AF3" w:rsidRDefault="00733AF3" w:rsidP="00733AF3">
      <w:pPr>
        <w:widowControl w:val="0"/>
        <w:tabs>
          <w:tab w:val="right" w:pos="1008"/>
          <w:tab w:val="left" w:pos="1152"/>
          <w:tab w:val="left" w:pos="1872"/>
          <w:tab w:val="left" w:pos="9187"/>
        </w:tabs>
        <w:ind w:left="2088" w:hanging="2088"/>
        <w:jc w:val="left"/>
      </w:pPr>
    </w:p>
    <w:p w:rsidR="00733AF3" w:rsidRPr="00733AF3" w:rsidRDefault="00733AF3" w:rsidP="00733AF3">
      <w:pPr>
        <w:widowControl w:val="0"/>
        <w:tabs>
          <w:tab w:val="right" w:pos="1008"/>
          <w:tab w:val="left" w:pos="1152"/>
          <w:tab w:val="left" w:pos="1872"/>
          <w:tab w:val="left" w:pos="9187"/>
        </w:tabs>
        <w:ind w:left="2088" w:hanging="2088"/>
        <w:jc w:val="left"/>
      </w:pPr>
    </w:p>
    <w:p w:rsidR="00733AF3" w:rsidRDefault="00733AF3" w:rsidP="00733AF3">
      <w:pPr>
        <w:widowControl w:val="0"/>
        <w:jc w:val="left"/>
      </w:pPr>
      <w:r w:rsidRPr="00733AF3">
        <w:rPr>
          <w:b/>
        </w:rPr>
        <w:t>VERSIONS OF THIS BILL</w:t>
      </w:r>
    </w:p>
    <w:p w:rsidR="00733AF3" w:rsidRDefault="00733AF3" w:rsidP="00733AF3">
      <w:pPr>
        <w:widowControl w:val="0"/>
        <w:jc w:val="left"/>
      </w:pPr>
    </w:p>
    <w:p w:rsidR="00733AF3" w:rsidRDefault="00EF1597" w:rsidP="00733AF3">
      <w:pPr>
        <w:widowControl w:val="0"/>
        <w:jc w:val="left"/>
      </w:pPr>
      <w:hyperlink r:id="rId10" w:history="1">
        <w:r w:rsidR="00733AF3">
          <w:rPr>
            <w:rStyle w:val="Hyperlink"/>
          </w:rPr>
          <w:t>2/9/2021</w:t>
        </w:r>
      </w:hyperlink>
    </w:p>
    <w:p w:rsidR="00733AF3" w:rsidRDefault="00733AF3" w:rsidP="00733AF3"/>
    <w:p w:rsidR="00733AF3" w:rsidRDefault="00733AF3" w:rsidP="00733AF3">
      <w:pPr>
        <w:sectPr w:rsidR="00733AF3" w:rsidSect="00733AF3">
          <w:pgSz w:w="12240" w:h="15840" w:code="1"/>
          <w:pgMar w:top="1080" w:right="1440" w:bottom="1080" w:left="1440" w:header="720" w:footer="720" w:gutter="0"/>
          <w:cols w:space="720"/>
          <w:noEndnote/>
          <w:docGrid w:linePitch="360"/>
        </w:sectPr>
      </w:pPr>
    </w:p>
    <w:p w:rsidR="00824841" w:rsidRDefault="008248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3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57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6CC">
        <w:rPr>
          <w:color w:val="000000" w:themeColor="text1"/>
          <w:u w:color="000000" w:themeColor="text1"/>
        </w:rPr>
        <w:t>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40, CODE OF LAWS OF SOUTH CAROLINA, 1976, RELATING TO THE SOUTH CAROLINA COMMISSION ON HUMAN AFFAIRS, SO AS TO DELETE A DUPLICITOUS REPORTING REQUIREMENT; 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 xml:space="preserve">70, RELATING TO THE POWERS OF THE COMMISSION, SO AS TO </w:t>
      </w:r>
      <w:r>
        <w:rPr>
          <w:color w:val="000000" w:themeColor="text1"/>
          <w:u w:color="000000" w:themeColor="text1"/>
        </w:rPr>
        <w:t>PROVIDE</w:t>
      </w:r>
      <w:r w:rsidRPr="008F06CC">
        <w:rPr>
          <w:color w:val="000000" w:themeColor="text1"/>
          <w:u w:color="000000" w:themeColor="text1"/>
        </w:rPr>
        <w:t xml:space="preserve"> THAT THE COMMISSION MAY REQUIRE REPORTS FROM ALL EMPLOYERS; TO AMEND 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90, RELATING TO THE DUTIES OF THE COMMISSION, SO AS TO PROVIDE A PROCEDURE FOR A FINDING OF AN UNLAWFUL DISCRIMINATORY PRACTICE AND TO EXTEND THE TIME BY WHICH A COMPLAINANT MAY BRING AN ACTION IN CIRCUIT COURT; TO AMEND 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120, RELATING TO COMPLAINTS INVOLVING DISCRIMINATORY HOUSING PRACTICES, SO AS TO DELETE A REQUIREMENT THAT THE COMPLAINT AND ANSWER BE VERIFIED; AND TO AMEND 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140, RELATING TO CIVIL ACTIONS FOR DISCRIMINATORY HOUSING PRACTICES, SO AS TO PROVIDE CERTAIN FILING REQUIREMENTS FOR INDIVIDUALS.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3A6" w:rsidRDefault="00FF1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3A6" w:rsidRDefault="00FF1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t>SECTION</w:t>
      </w:r>
      <w:r w:rsidRPr="00366F85">
        <w:tab/>
        <w:t>1.</w:t>
      </w:r>
      <w:r w:rsidRPr="00366F85">
        <w:tab/>
      </w:r>
      <w:r w:rsidRPr="00366F85">
        <w:rPr>
          <w:u w:color="000000" w:themeColor="text1"/>
        </w:rPr>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40(j) of the 1976 Code is amended to read:</w:t>
      </w: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w:t>
      </w:r>
      <w:r w:rsidRPr="00366F85">
        <w:rPr>
          <w:strike/>
          <w:u w:color="000000" w:themeColor="text1"/>
        </w:rPr>
        <w:t>(j)</w:t>
      </w:r>
      <w:r w:rsidRPr="00366F85">
        <w:rPr>
          <w:u w:color="000000" w:themeColor="text1"/>
        </w:rPr>
        <w:tab/>
      </w:r>
      <w:r w:rsidRPr="00366F85">
        <w:rPr>
          <w:strike/>
          <w:u w:color="000000" w:themeColor="text1"/>
        </w:rPr>
        <w:t>The Commission shall render each year to the Governor and to the General Assembly a written report of its activities and of its recommendations.</w:t>
      </w:r>
      <w:r w:rsidRPr="00366F85">
        <w:rPr>
          <w:u w:color="000000" w:themeColor="text1"/>
        </w:rPr>
        <w:t>”</w:t>
      </w: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lastRenderedPageBreak/>
        <w:t>SECTION</w:t>
      </w:r>
      <w:r w:rsidRPr="00366F85">
        <w:rPr>
          <w:u w:color="000000" w:themeColor="text1"/>
        </w:rPr>
        <w:tab/>
        <w:t>2.</w:t>
      </w:r>
      <w:r w:rsidRPr="00366F85">
        <w:rPr>
          <w:u w:color="000000" w:themeColor="text1"/>
        </w:rPr>
        <w:tab/>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70(i) of the 1976 Code is amended to read:</w:t>
      </w: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“(i)</w:t>
      </w:r>
      <w:r w:rsidRPr="00366F85">
        <w:rPr>
          <w:u w:color="000000" w:themeColor="text1"/>
        </w:rPr>
        <w:tab/>
        <w:t xml:space="preserve">To </w:t>
      </w:r>
      <w:r w:rsidRPr="00B91BAD">
        <w:rPr>
          <w:strike/>
          <w:u w:color="000000" w:themeColor="text1"/>
        </w:rPr>
        <w:t>require</w:t>
      </w:r>
      <w:r w:rsidRPr="00366F85">
        <w:rPr>
          <w:u w:color="000000" w:themeColor="text1"/>
        </w:rPr>
        <w:t xml:space="preserve"> </w:t>
      </w:r>
      <w:r>
        <w:rPr>
          <w:u w:val="single"/>
        </w:rPr>
        <w:t>request</w:t>
      </w:r>
      <w:r>
        <w:rPr>
          <w:u w:color="000000" w:themeColor="text1"/>
        </w:rPr>
        <w:t xml:space="preserve"> </w:t>
      </w:r>
      <w:r w:rsidRPr="00366F85">
        <w:rPr>
          <w:u w:color="000000" w:themeColor="text1"/>
        </w:rPr>
        <w:t xml:space="preserve">from any </w:t>
      </w:r>
      <w:r w:rsidRPr="00366F85">
        <w:rPr>
          <w:strike/>
          <w:u w:color="000000" w:themeColor="text1"/>
        </w:rPr>
        <w:t>state agency or department or local subdivisions of a state agency or department</w:t>
      </w:r>
      <w:r w:rsidRPr="00366F85">
        <w:rPr>
          <w:u w:color="000000" w:themeColor="text1"/>
        </w:rPr>
        <w:t xml:space="preserve"> </w:t>
      </w:r>
      <w:r w:rsidRPr="00366F85">
        <w:rPr>
          <w:u w:val="single" w:color="000000" w:themeColor="text1"/>
        </w:rPr>
        <w:t>employer</w:t>
      </w:r>
      <w:r>
        <w:rPr>
          <w:u w:val="single" w:color="000000" w:themeColor="text1"/>
        </w:rPr>
        <w:t xml:space="preserve"> the production of documents or witnesses</w:t>
      </w:r>
      <w:r w:rsidRPr="00366F85">
        <w:rPr>
          <w:u w:color="000000" w:themeColor="text1"/>
        </w:rPr>
        <w:t xml:space="preserve"> </w:t>
      </w:r>
      <w:r w:rsidRPr="00B91BAD">
        <w:rPr>
          <w:strike/>
          <w:u w:color="000000" w:themeColor="text1"/>
        </w:rPr>
        <w:t>such reports and information</w:t>
      </w:r>
      <w:r w:rsidRPr="00366F85">
        <w:rPr>
          <w:u w:color="000000" w:themeColor="text1"/>
        </w:rPr>
        <w:t xml:space="preserve"> at such times as it may deem reasonably necessary to effectuate the </w:t>
      </w:r>
      <w:r>
        <w:rPr>
          <w:u w:val="single"/>
        </w:rPr>
        <w:t>investigative</w:t>
      </w:r>
      <w:r>
        <w:rPr>
          <w:u w:color="000000" w:themeColor="text1"/>
        </w:rPr>
        <w:t xml:space="preserve"> </w:t>
      </w:r>
      <w:r w:rsidRPr="00366F85">
        <w:rPr>
          <w:u w:color="000000" w:themeColor="text1"/>
        </w:rPr>
        <w:t xml:space="preserve">purposes of </w:t>
      </w:r>
      <w:r w:rsidRPr="00B91BAD">
        <w:rPr>
          <w:strike/>
          <w:u w:color="000000" w:themeColor="text1"/>
        </w:rPr>
        <w:t>this chapter</w:t>
      </w:r>
      <w:r w:rsidRPr="00B91BAD">
        <w:rPr>
          <w:u w:color="000000" w:themeColor="text1"/>
        </w:rPr>
        <w:t xml:space="preserve"> </w:t>
      </w:r>
      <w:r w:rsidRPr="00366F85">
        <w:rPr>
          <w:u w:val="single"/>
        </w:rPr>
        <w:t>Section 1</w:t>
      </w:r>
      <w:r>
        <w:rPr>
          <w:u w:val="single"/>
        </w:rPr>
        <w:noBreakHyphen/>
      </w:r>
      <w:r w:rsidRPr="00366F85">
        <w:rPr>
          <w:u w:val="single"/>
        </w:rPr>
        <w:t>13</w:t>
      </w:r>
      <w:r>
        <w:rPr>
          <w:u w:val="single"/>
        </w:rPr>
        <w:noBreakHyphen/>
      </w:r>
      <w:r w:rsidRPr="00366F85">
        <w:rPr>
          <w:u w:val="single"/>
        </w:rPr>
        <w:t>90(c) and (d)</w:t>
      </w:r>
      <w:r>
        <w:rPr>
          <w:u w:val="single"/>
        </w:rPr>
        <w:t xml:space="preserve"> prior to utilizing the procedures set forth in Sections 1</w:t>
      </w:r>
      <w:r>
        <w:rPr>
          <w:u w:val="single"/>
        </w:rPr>
        <w:noBreakHyphen/>
        <w:t>13</w:t>
      </w:r>
      <w:r>
        <w:rPr>
          <w:u w:val="single"/>
        </w:rPr>
        <w:noBreakHyphen/>
        <w:t>90(c)(4) and (d)(2) to obtain such documents or witnesses</w:t>
      </w:r>
      <w:r w:rsidRPr="00366F85">
        <w:rPr>
          <w:u w:color="000000" w:themeColor="text1"/>
        </w:rPr>
        <w:t>.”</w:t>
      </w: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3.</w:t>
      </w:r>
      <w:r w:rsidRPr="008F06CC">
        <w:rPr>
          <w:color w:val="000000" w:themeColor="text1"/>
          <w:u w:color="000000" w:themeColor="text1"/>
        </w:rPr>
        <w:tab/>
        <w:t>A.</w:t>
      </w:r>
      <w:r w:rsidRPr="008F06CC">
        <w:rPr>
          <w:color w:val="000000" w:themeColor="text1"/>
          <w:u w:color="000000" w:themeColor="text1"/>
        </w:rPr>
        <w:tab/>
      </w:r>
      <w:r>
        <w:rPr>
          <w:color w:val="000000" w:themeColor="text1"/>
          <w:u w:color="000000" w:themeColor="text1"/>
        </w:rPr>
        <w:tab/>
      </w:r>
      <w:r w:rsidRPr="008F06CC">
        <w:rPr>
          <w:color w:val="000000" w:themeColor="text1"/>
          <w:u w:color="000000" w:themeColor="text1"/>
        </w:rPr>
        <w:t>Section 1</w:t>
      </w:r>
      <w:r>
        <w:rPr>
          <w:color w:val="000000" w:themeColor="text1"/>
          <w:u w:color="000000" w:themeColor="text1"/>
        </w:rPr>
        <w:noBreakHyphen/>
      </w:r>
      <w:r w:rsidRPr="008F06CC">
        <w:rPr>
          <w:color w:val="000000" w:themeColor="text1"/>
          <w:u w:color="000000" w:themeColor="text1"/>
        </w:rPr>
        <w:t>13</w:t>
      </w:r>
      <w:r>
        <w:rPr>
          <w:color w:val="000000" w:themeColor="text1"/>
          <w:u w:color="000000" w:themeColor="text1"/>
        </w:rPr>
        <w:noBreakHyphen/>
      </w:r>
      <w:r w:rsidRPr="008F06CC">
        <w:rPr>
          <w:color w:val="000000" w:themeColor="text1"/>
          <w:u w:color="000000" w:themeColor="text1"/>
        </w:rPr>
        <w:t>90(c)(16) of the 1976 Code is amended to read:</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“(16)</w:t>
      </w:r>
      <w:r w:rsidRPr="008F06CC">
        <w:rPr>
          <w:color w:val="000000" w:themeColor="text1"/>
          <w:u w:color="000000" w:themeColor="text1"/>
        </w:rPr>
        <w:tab/>
        <w:t xml:space="preserve">If upon all the evidence at the hearing the panel shall find that the respondent has engaged in any unlawful discriminatory practice, it shall state its findings of fact and serve upon the respondent in the name of the </w:t>
      </w:r>
      <w:r>
        <w:rPr>
          <w:color w:val="000000" w:themeColor="text1"/>
          <w:u w:color="000000" w:themeColor="text1"/>
        </w:rPr>
        <w:t>c</w:t>
      </w:r>
      <w:r w:rsidRPr="008F06CC">
        <w:rPr>
          <w:color w:val="000000" w:themeColor="text1"/>
          <w:u w:color="000000" w:themeColor="text1"/>
        </w:rPr>
        <w:t xml:space="preserve">ommission an opinion and order requiring </w:t>
      </w:r>
      <w:r w:rsidRPr="008F06CC">
        <w:rPr>
          <w:strike/>
          <w:color w:val="000000" w:themeColor="text1"/>
          <w:u w:color="000000" w:themeColor="text1"/>
        </w:rPr>
        <w:t>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Commission. The Commission may retain jurisdiction of any such case until it is satisfied of compliance by the respondent with its order</w:t>
      </w:r>
      <w:r w:rsidRPr="008F06CC">
        <w:rPr>
          <w:color w:val="000000" w:themeColor="text1"/>
          <w:u w:color="000000" w:themeColor="text1"/>
        </w:rPr>
        <w:t xml:space="preserve"> </w:t>
      </w:r>
      <w:r w:rsidRPr="008F06CC">
        <w:rPr>
          <w:color w:val="000000" w:themeColor="text1"/>
          <w:u w:val="single" w:color="000000" w:themeColor="text1"/>
        </w:rPr>
        <w:t>appropriate action and relief to the persons aggrieved, pursuant to substantively analogous federal laws, including Title VII of the Civil Rights Act of 1964, as amended, Americans with Disabilities Act of 1990, as amended, and the Age Discrimination in Employment Act of 1967, as amended.  Further, the panel may award such other remedies as are necessary and proper to promote the public interest and eliminate the discrimination set forth in the order or proven at the hearing</w:t>
      </w:r>
      <w:r>
        <w:rPr>
          <w:color w:val="000000" w:themeColor="text1"/>
          <w:u w:val="single" w:color="000000" w:themeColor="text1"/>
        </w:rPr>
        <w:t xml:space="preserve"> </w:t>
      </w:r>
      <w:r w:rsidRPr="008F06CC">
        <w:rPr>
          <w:color w:val="000000" w:themeColor="text1"/>
          <w:u w:val="single" w:color="000000" w:themeColor="text1"/>
        </w:rPr>
        <w:t>including</w:t>
      </w:r>
      <w:r>
        <w:rPr>
          <w:color w:val="000000" w:themeColor="text1"/>
          <w:u w:val="single" w:color="000000" w:themeColor="text1"/>
        </w:rPr>
        <w:t>,</w:t>
      </w:r>
      <w:r w:rsidRPr="008F06CC">
        <w:rPr>
          <w:color w:val="000000" w:themeColor="text1"/>
          <w:u w:val="single" w:color="000000" w:themeColor="text1"/>
        </w:rPr>
        <w:t xml:space="preserve"> but not limited to, civil penalties, in an amount deemed appropriate by the panel, and costs for the </w:t>
      </w:r>
      <w:r>
        <w:rPr>
          <w:color w:val="000000" w:themeColor="text1"/>
          <w:u w:val="single" w:color="000000" w:themeColor="text1"/>
        </w:rPr>
        <w:t>c</w:t>
      </w:r>
      <w:r w:rsidRPr="008F06CC">
        <w:rPr>
          <w:color w:val="000000" w:themeColor="text1"/>
          <w:u w:val="single" w:color="000000" w:themeColor="text1"/>
        </w:rPr>
        <w:t xml:space="preserve">ommission in bringing the action. A copy of the order must be delivered to the </w:t>
      </w:r>
      <w:r>
        <w:rPr>
          <w:color w:val="000000" w:themeColor="text1"/>
          <w:u w:val="single" w:color="000000" w:themeColor="text1"/>
        </w:rPr>
        <w:t>r</w:t>
      </w:r>
      <w:r w:rsidRPr="008F06CC">
        <w:rPr>
          <w:color w:val="000000" w:themeColor="text1"/>
          <w:u w:val="single" w:color="000000" w:themeColor="text1"/>
        </w:rPr>
        <w:t xml:space="preserve">espondent, the </w:t>
      </w:r>
      <w:r>
        <w:rPr>
          <w:color w:val="000000" w:themeColor="text1"/>
          <w:u w:val="single" w:color="000000" w:themeColor="text1"/>
        </w:rPr>
        <w:t>c</w:t>
      </w:r>
      <w:r w:rsidRPr="008F06CC">
        <w:rPr>
          <w:color w:val="000000" w:themeColor="text1"/>
          <w:u w:val="single" w:color="000000" w:themeColor="text1"/>
        </w:rPr>
        <w:t xml:space="preserve">omplainant, and to such public officers and persons as the </w:t>
      </w:r>
      <w:r>
        <w:rPr>
          <w:color w:val="000000" w:themeColor="text1"/>
          <w:u w:val="single" w:color="000000" w:themeColor="text1"/>
        </w:rPr>
        <w:t>c</w:t>
      </w:r>
      <w:r w:rsidRPr="008F06CC">
        <w:rPr>
          <w:color w:val="000000" w:themeColor="text1"/>
          <w:u w:val="single" w:color="000000" w:themeColor="text1"/>
        </w:rPr>
        <w:t>ommission deems proper</w:t>
      </w:r>
      <w:r w:rsidRPr="008F06CC">
        <w:rPr>
          <w:color w:val="000000" w:themeColor="text1"/>
          <w:u w:color="000000" w:themeColor="text1"/>
        </w:rPr>
        <w:t>.”</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366F85">
        <w:rPr>
          <w:u w:color="000000" w:themeColor="text1"/>
        </w:rPr>
        <w:t>Section 1</w:t>
      </w:r>
      <w:r>
        <w:rPr>
          <w:u w:color="000000" w:themeColor="text1"/>
        </w:rPr>
        <w:noBreakHyphen/>
      </w:r>
      <w:r w:rsidRPr="00366F85">
        <w:rPr>
          <w:u w:color="000000" w:themeColor="text1"/>
        </w:rPr>
        <w:t>13</w:t>
      </w:r>
      <w:r>
        <w:rPr>
          <w:u w:color="000000" w:themeColor="text1"/>
        </w:rPr>
        <w:noBreakHyphen/>
      </w:r>
      <w:r w:rsidRPr="00366F85">
        <w:rPr>
          <w:u w:color="000000" w:themeColor="text1"/>
        </w:rPr>
        <w:t>90(d)(6) of the 1976 Code is amended to read:</w:t>
      </w: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F85">
        <w:rPr>
          <w:u w:color="000000" w:themeColor="text1"/>
        </w:rPr>
        <w:tab/>
        <w:t>“(6)</w:t>
      </w:r>
      <w:r w:rsidRPr="00366F85">
        <w:rPr>
          <w:u w:color="000000" w:themeColor="text1"/>
        </w:rPr>
        <w:tab/>
        <w:t>If a charge filed with the commission by a complainant pursuant to this chapter is dismissed by the commission, or if within one hundred eighty days from the filing of the charge the commission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w:t>
      </w:r>
      <w:r w:rsidRPr="00CF572C">
        <w:rPr>
          <w:u w:color="000000" w:themeColor="text1"/>
        </w:rPr>
        <w:t>’</w:t>
      </w:r>
      <w:r w:rsidRPr="00366F85">
        <w:rPr>
          <w:u w:color="000000" w:themeColor="text1"/>
        </w:rPr>
        <w:t xml:space="preserve">s charge is dismissed, whichever occurs </w:t>
      </w:r>
      <w:r w:rsidRPr="00366F85">
        <w:rPr>
          <w:strike/>
          <w:u w:color="000000" w:themeColor="text1"/>
        </w:rPr>
        <w:t>earlier</w:t>
      </w:r>
      <w:r w:rsidRPr="00366F85">
        <w:rPr>
          <w:u w:color="000000" w:themeColor="text1"/>
        </w:rPr>
        <w:t xml:space="preserve"> </w:t>
      </w:r>
      <w:r w:rsidRPr="00366F85">
        <w:rPr>
          <w:u w:val="single" w:color="000000" w:themeColor="text1"/>
        </w:rPr>
        <w:t>later</w:t>
      </w:r>
      <w:r w:rsidRPr="00366F85">
        <w:rPr>
          <w:u w:color="000000" w:themeColor="text1"/>
        </w:rPr>
        <w:t>, except that this period may be extended by written consent of the respondent.</w:t>
      </w:r>
      <w:r>
        <w:rPr>
          <w:u w:color="000000" w:themeColor="text1"/>
        </w:rPr>
        <w:t>”</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72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4.</w:t>
      </w:r>
      <w:r w:rsidRPr="00366F85">
        <w:rPr>
          <w:u w:color="000000" w:themeColor="text1"/>
        </w:rPr>
        <w:tab/>
        <w:t>Section 31</w:t>
      </w:r>
      <w:r>
        <w:rPr>
          <w:u w:color="000000" w:themeColor="text1"/>
        </w:rPr>
        <w:noBreakHyphen/>
      </w:r>
      <w:r w:rsidRPr="00366F85">
        <w:rPr>
          <w:u w:color="000000" w:themeColor="text1"/>
        </w:rPr>
        <w:t>21</w:t>
      </w:r>
      <w:r>
        <w:rPr>
          <w:u w:color="000000" w:themeColor="text1"/>
        </w:rPr>
        <w:noBreakHyphen/>
      </w:r>
      <w:r w:rsidRPr="00366F85">
        <w:rPr>
          <w:u w:color="000000" w:themeColor="text1"/>
        </w:rPr>
        <w:t>120(B) of the 1976 Code is amended to read:</w:t>
      </w: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F572C" w:rsidRPr="00366F85"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“(B)</w:t>
      </w:r>
      <w:r w:rsidRPr="00366F85">
        <w:rPr>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366F85">
        <w:rPr>
          <w:strike/>
          <w:u w:color="000000" w:themeColor="text1"/>
        </w:rPr>
        <w:t>Both complaint and answer must be verified.</w:t>
      </w:r>
      <w:r w:rsidRPr="00366F85">
        <w:rPr>
          <w:u w:color="000000" w:themeColor="text1"/>
        </w:rPr>
        <w:t>”</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5.</w:t>
      </w:r>
      <w:r w:rsidRPr="008F06CC">
        <w:rPr>
          <w:color w:val="000000" w:themeColor="text1"/>
          <w:u w:color="000000" w:themeColor="text1"/>
        </w:rPr>
        <w:tab/>
        <w:t>Section 31</w:t>
      </w:r>
      <w:r>
        <w:rPr>
          <w:color w:val="000000" w:themeColor="text1"/>
          <w:u w:color="000000" w:themeColor="text1"/>
        </w:rPr>
        <w:noBreakHyphen/>
      </w:r>
      <w:r w:rsidRPr="008F06CC">
        <w:rPr>
          <w:color w:val="000000" w:themeColor="text1"/>
          <w:u w:color="000000" w:themeColor="text1"/>
        </w:rPr>
        <w:t>21</w:t>
      </w:r>
      <w:r>
        <w:rPr>
          <w:color w:val="000000" w:themeColor="text1"/>
          <w:u w:color="000000" w:themeColor="text1"/>
        </w:rPr>
        <w:noBreakHyphen/>
      </w:r>
      <w:r w:rsidRPr="008F06CC">
        <w:rPr>
          <w:color w:val="000000" w:themeColor="text1"/>
          <w:u w:color="000000" w:themeColor="text1"/>
        </w:rPr>
        <w:t>140(A) of the 1976 Code is amended to read:</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“(A)</w:t>
      </w:r>
      <w:r w:rsidRPr="008F06CC">
        <w:rPr>
          <w:color w:val="000000" w:themeColor="text1"/>
          <w:u w:color="000000" w:themeColor="text1"/>
        </w:rPr>
        <w:tab/>
        <w:t xml:space="preserve">A civil action must be commenced </w:t>
      </w:r>
      <w:r w:rsidRPr="008F06CC">
        <w:rPr>
          <w:color w:val="000000" w:themeColor="text1"/>
          <w:u w:val="single" w:color="000000" w:themeColor="text1"/>
        </w:rPr>
        <w:t>by an individual</w:t>
      </w:r>
      <w:r w:rsidRPr="008F06CC">
        <w:rPr>
          <w:color w:val="000000" w:themeColor="text1"/>
          <w:u w:color="000000" w:themeColor="text1"/>
        </w:rPr>
        <w:t xml:space="preserve"> within one year after the alleged discriminatory housing practice has occurred.  </w:t>
      </w:r>
      <w:r w:rsidRPr="008F06CC">
        <w:rPr>
          <w:strike/>
          <w:color w:val="000000" w:themeColor="text1"/>
          <w:u w:color="000000" w:themeColor="text1"/>
        </w:rPr>
        <w:t>However</w:t>
      </w:r>
      <w:r w:rsidRPr="008F06CC">
        <w:rPr>
          <w:color w:val="000000" w:themeColor="text1"/>
          <w:u w:color="000000" w:themeColor="text1"/>
        </w:rPr>
        <w:t xml:space="preserve"> </w:t>
      </w:r>
      <w:r w:rsidRPr="008F06CC">
        <w:rPr>
          <w:color w:val="000000" w:themeColor="text1"/>
          <w:u w:val="single" w:color="000000" w:themeColor="text1"/>
        </w:rPr>
        <w:t>This limitation does not apply to matt</w:t>
      </w:r>
      <w:r>
        <w:rPr>
          <w:color w:val="000000" w:themeColor="text1"/>
          <w:u w:val="single" w:color="000000" w:themeColor="text1"/>
        </w:rPr>
        <w:t>ers filed by the c</w:t>
      </w:r>
      <w:r w:rsidRPr="008F06CC">
        <w:rPr>
          <w:color w:val="000000" w:themeColor="text1"/>
          <w:u w:val="single" w:color="000000" w:themeColor="text1"/>
        </w:rPr>
        <w:t>ommission pursuant to Section 31</w:t>
      </w:r>
      <w:r>
        <w:rPr>
          <w:color w:val="000000" w:themeColor="text1"/>
          <w:u w:val="single" w:color="000000" w:themeColor="text1"/>
        </w:rPr>
        <w:noBreakHyphen/>
      </w:r>
      <w:r w:rsidRPr="008F06CC">
        <w:rPr>
          <w:color w:val="000000" w:themeColor="text1"/>
          <w:u w:val="single" w:color="000000" w:themeColor="text1"/>
        </w:rPr>
        <w:t>21</w:t>
      </w:r>
      <w:r>
        <w:rPr>
          <w:color w:val="000000" w:themeColor="text1"/>
          <w:u w:val="single" w:color="000000" w:themeColor="text1"/>
        </w:rPr>
        <w:noBreakHyphen/>
      </w:r>
      <w:r w:rsidRPr="008F06CC">
        <w:rPr>
          <w:color w:val="000000" w:themeColor="text1"/>
          <w:u w:val="single" w:color="000000" w:themeColor="text1"/>
        </w:rPr>
        <w:t>130(C).  Additionally</w:t>
      </w:r>
      <w:r w:rsidRPr="008F06CC">
        <w:rPr>
          <w:color w:val="000000" w:themeColor="text1"/>
          <w:u w:color="000000" w:themeColor="text1"/>
        </w:rPr>
        <w:t>, the court shall continue a civil case brought pursuant to this section from time to time before bringing it to trial if the court believes that the conciliation efforts of the commission or local agency are likely to result in satisfactory settlement of the discriminatory housing practice complained of in the complaint made to the commission or to the local agency and which practice forms the basis for the action in court. Any sale, encumbrance, or rental consummated before the issuance of any court order issued under the authority of this chapter and involving a bona fide purchaser, encumbrances, or tenant without actual notice of the existence of the filing of a complaint or civil action under the provisions of this chapter are not affected. A civil action may be commenced by an aggrieved person whether or not a complaint has been filed with the commission.”</w:t>
      </w:r>
    </w:p>
    <w:p w:rsidR="00CF572C" w:rsidRPr="008F06CC"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3A6" w:rsidRDefault="00CF572C" w:rsidP="00CF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E1687" w:rsidRDefault="00CF57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AF3" w:rsidRDefault="00733AF3" w:rsidP="00733AF3">
      <w:pPr>
        <w:suppressAutoHyphens/>
      </w:pPr>
    </w:p>
    <w:sectPr w:rsidR="00733AF3" w:rsidSect="00733A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3A6" w:rsidRDefault="00FF13A6" w:rsidP="009F0C77">
      <w:r>
        <w:separator/>
      </w:r>
    </w:p>
  </w:endnote>
  <w:endnote w:type="continuationSeparator" w:id="0">
    <w:p w:rsidR="00FF13A6" w:rsidRDefault="00FF13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176C9B-3E51-45AB-90D5-0F593F0615BD}"/>
    <w:embedBold r:id="rId2" w:fontKey="{C291B2C0-356F-45D6-B9FD-04793233F6E3}"/>
  </w:font>
  <w:font w:name="Calibri">
    <w:panose1 w:val="020F0502020204030204"/>
    <w:charset w:val="00"/>
    <w:family w:val="swiss"/>
    <w:pitch w:val="variable"/>
    <w:sig w:usb0="E0002EFF" w:usb1="C000247B" w:usb2="00000009" w:usb3="00000000" w:csb0="000001FF" w:csb1="00000000"/>
    <w:embedRegular r:id="rId3" w:fontKey="{B7D1F737-AA47-4D74-9390-61F36129953B}"/>
  </w:font>
  <w:font w:name="Cambria">
    <w:panose1 w:val="02040503050406030204"/>
    <w:charset w:val="00"/>
    <w:family w:val="roman"/>
    <w:pitch w:val="variable"/>
    <w:sig w:usb0="E00006FF" w:usb1="420024FF" w:usb2="02000000" w:usb3="00000000" w:csb0="0000019F" w:csb1="00000000"/>
    <w:embedRegular r:id="rId4" w:fontKey="{872F8236-ECBE-46EA-8EC7-FA0E91D4C8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AF3" w:rsidRPr="00824841" w:rsidRDefault="00733AF3" w:rsidP="00824841">
    <w:pPr>
      <w:pStyle w:val="Footer"/>
      <w:tabs>
        <w:tab w:val="clear" w:pos="4680"/>
        <w:tab w:val="clear" w:pos="9360"/>
        <w:tab w:val="center" w:pos="2995"/>
      </w:tabs>
      <w:spacing w:before="120"/>
    </w:pPr>
    <w:r>
      <w:t>[537]</w:t>
    </w:r>
    <w:r>
      <w:tab/>
    </w:r>
    <w:r>
      <w:fldChar w:fldCharType="begin"/>
    </w:r>
    <w:r>
      <w:instrText xml:space="preserve"> PAGE  \* MERGEFORMAT </w:instrText>
    </w:r>
    <w:r>
      <w:fldChar w:fldCharType="separate"/>
    </w:r>
    <w:r w:rsidR="00BF6A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3A6" w:rsidRDefault="00FF13A6" w:rsidP="009F0C77">
      <w:r>
        <w:separator/>
      </w:r>
    </w:p>
  </w:footnote>
  <w:footnote w:type="continuationSeparator" w:id="0">
    <w:p w:rsidR="00FF13A6" w:rsidRDefault="00FF13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3DG21"/>
    <w:docVar w:name="CoverBillType" w:val="b"/>
    <w:docVar w:name="DocPath" w:val="L:\Council\bills\NBD\11173DG21.DOCX"/>
    <w:docVar w:name="dvBillNumber" w:val="537"/>
    <w:docVar w:name="dvBillNumberPrefix" w:val="S. "/>
    <w:docVar w:name="dvOriginalBody" w:val="Senate"/>
    <w:docVar w:name="dvSteno" w:val="NBD"/>
    <w:docVar w:name="NameofBody" w:val="s"/>
    <w:docVar w:name="vGroup2" w:val="Council"/>
  </w:docVars>
  <w:rsids>
    <w:rsidRoot w:val="00FF13A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513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47C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3AF3"/>
    <w:rsid w:val="00753C04"/>
    <w:rsid w:val="00756946"/>
    <w:rsid w:val="00757F80"/>
    <w:rsid w:val="00771EEC"/>
    <w:rsid w:val="00786819"/>
    <w:rsid w:val="007A325A"/>
    <w:rsid w:val="007C3099"/>
    <w:rsid w:val="007E72BE"/>
    <w:rsid w:val="007F1523"/>
    <w:rsid w:val="007F509E"/>
    <w:rsid w:val="007F5799"/>
    <w:rsid w:val="007F6947"/>
    <w:rsid w:val="00824841"/>
    <w:rsid w:val="00834A12"/>
    <w:rsid w:val="00872729"/>
    <w:rsid w:val="008F3E51"/>
    <w:rsid w:val="008F4429"/>
    <w:rsid w:val="00932670"/>
    <w:rsid w:val="009352BB"/>
    <w:rsid w:val="00990668"/>
    <w:rsid w:val="009A45DD"/>
    <w:rsid w:val="009B397B"/>
    <w:rsid w:val="009E1687"/>
    <w:rsid w:val="009F0C77"/>
    <w:rsid w:val="009F4DD1"/>
    <w:rsid w:val="00A64E80"/>
    <w:rsid w:val="00A741D9"/>
    <w:rsid w:val="00A85589"/>
    <w:rsid w:val="00A92EEA"/>
    <w:rsid w:val="00A9741D"/>
    <w:rsid w:val="00AB0576"/>
    <w:rsid w:val="00AD4B17"/>
    <w:rsid w:val="00B26FA6"/>
    <w:rsid w:val="00B741CB"/>
    <w:rsid w:val="00B87AF8"/>
    <w:rsid w:val="00B934F3"/>
    <w:rsid w:val="00BB6347"/>
    <w:rsid w:val="00BD2134"/>
    <w:rsid w:val="00BF6A55"/>
    <w:rsid w:val="00C038D8"/>
    <w:rsid w:val="00C045DD"/>
    <w:rsid w:val="00C3136F"/>
    <w:rsid w:val="00C3483A"/>
    <w:rsid w:val="00C74E9D"/>
    <w:rsid w:val="00C82FD3"/>
    <w:rsid w:val="00CC6B7B"/>
    <w:rsid w:val="00CD3619"/>
    <w:rsid w:val="00CF4447"/>
    <w:rsid w:val="00CF572C"/>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6C2F"/>
    <w:rsid w:val="00F907F7"/>
    <w:rsid w:val="00FB6773"/>
    <w:rsid w:val="00FF13A6"/>
    <w:rsid w:val="00FF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F3A5F3-3563-4BD5-89E7-315E7A0B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33A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37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D181B-90B1-4482-A6D8-62DA1717B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1087</Words>
  <Characters>5916</Characters>
  <Application>Microsoft Office Word</Application>
  <DocSecurity>0</DocSecurity>
  <Lines>227</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537: Subject not yet available - South Carolina Legislature Online</dc:title>
  <dc:subject/>
  <dc:creator>Niki Downey</dc:creator>
  <cp:keywords/>
  <dc:description/>
  <cp:lastModifiedBy>S Wilson</cp:lastModifiedBy>
  <cp:revision>2</cp:revision>
  <dcterms:created xsi:type="dcterms:W3CDTF">2021-03-25T15:40:00Z</dcterms:created>
  <dcterms:modified xsi:type="dcterms:W3CDTF">2021-03-25T15:40:00Z</dcterms:modified>
</cp:coreProperties>
</file>