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AC4" w:rsidRDefault="00295AC4"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2A" w:rsidRDefault="006A552A" w:rsidP="006A5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5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30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F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1F86">
        <w:rPr>
          <w:color w:val="000000" w:themeColor="text1"/>
          <w:u w:color="000000" w:themeColor="text1"/>
        </w:rPr>
        <w:t>TO AMEND SECTION 20</w:t>
      </w:r>
      <w:r w:rsidR="0069164F">
        <w:rPr>
          <w:color w:val="000000" w:themeColor="text1"/>
          <w:u w:color="000000" w:themeColor="text1"/>
        </w:rPr>
        <w:noBreakHyphen/>
      </w:r>
      <w:r w:rsidRPr="00F21F86">
        <w:rPr>
          <w:color w:val="000000" w:themeColor="text1"/>
          <w:u w:color="000000" w:themeColor="text1"/>
        </w:rPr>
        <w:t>4</w:t>
      </w:r>
      <w:r w:rsidR="0069164F">
        <w:rPr>
          <w:color w:val="000000" w:themeColor="text1"/>
          <w:u w:color="000000" w:themeColor="text1"/>
        </w:rPr>
        <w:noBreakHyphen/>
      </w:r>
      <w:r w:rsidRPr="00F21F86">
        <w:rPr>
          <w:color w:val="000000" w:themeColor="text1"/>
          <w:u w:color="000000" w:themeColor="text1"/>
        </w:rPr>
        <w:t>20, CODE OF LAWS OF SOUTH CAROLINA, 1976, RELATING TO TERMS DEFINED IN THE “PROTECTION FROM DOMESTIC ABUSE ACT”, SO AS TO REVISE THE DEFINITION OF “HOUSEHOLD MEMBER” TO INCLUDE PERSONS PRESENTLY OR FORMERLY IN A DATING RELATIONSHIP AND TO DEFINE “DATING RELATIONSHIP</w:t>
      </w:r>
      <w:r w:rsidR="00676C33">
        <w:rPr>
          <w:color w:val="000000" w:themeColor="text1"/>
          <w:u w:color="000000" w:themeColor="text1"/>
        </w:rPr>
        <w: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017" w:rsidRDefault="00603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017" w:rsidRDefault="00603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31" w:rsidRPr="00527E31" w:rsidRDefault="00603017"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00527E31" w:rsidRPr="00527E31">
        <w:rPr>
          <w:color w:val="000000" w:themeColor="text1"/>
          <w:u w:color="000000" w:themeColor="text1"/>
        </w:rPr>
        <w:t>Section 20</w:t>
      </w:r>
      <w:r w:rsidR="0069164F">
        <w:rPr>
          <w:color w:val="000000" w:themeColor="text1"/>
          <w:u w:color="000000" w:themeColor="text1"/>
        </w:rPr>
        <w:noBreakHyphen/>
      </w:r>
      <w:r w:rsidR="00527E31" w:rsidRPr="00527E31">
        <w:rPr>
          <w:color w:val="000000" w:themeColor="text1"/>
          <w:u w:color="000000" w:themeColor="text1"/>
        </w:rPr>
        <w:t>4</w:t>
      </w:r>
      <w:r w:rsidR="0069164F">
        <w:rPr>
          <w:color w:val="000000" w:themeColor="text1"/>
          <w:u w:color="000000" w:themeColor="text1"/>
        </w:rPr>
        <w:noBreakHyphen/>
      </w:r>
      <w:r w:rsidR="00527E31" w:rsidRPr="00527E31">
        <w:rPr>
          <w:color w:val="000000" w:themeColor="text1"/>
          <w:u w:color="000000" w:themeColor="text1"/>
        </w:rPr>
        <w:t>20(b)</w:t>
      </w:r>
      <w:r w:rsidR="00527E31" w:rsidRPr="00527E31">
        <w:rPr>
          <w:color w:val="000000" w:themeColor="text1"/>
          <w:szCs w:val="22"/>
          <w:u w:color="000000" w:themeColor="text1"/>
        </w:rPr>
        <w:t xml:space="preserve"> of the 1976 Code is amended to read:</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31">
        <w:rPr>
          <w:color w:val="000000" w:themeColor="text1"/>
          <w:u w:color="000000" w:themeColor="text1"/>
        </w:rPr>
        <w:tab/>
        <w:t>“(b)</w:t>
      </w:r>
      <w:r w:rsidRPr="00527E31">
        <w:rPr>
          <w:color w:val="000000" w:themeColor="text1"/>
          <w:u w:color="000000" w:themeColor="text1"/>
        </w:rPr>
        <w:tab/>
      </w:r>
      <w:r w:rsidR="0069164F" w:rsidRPr="0069164F">
        <w:rPr>
          <w:color w:val="000000" w:themeColor="text1"/>
          <w:u w:color="000000" w:themeColor="text1"/>
        </w:rPr>
        <w:t>‘</w:t>
      </w:r>
      <w:r w:rsidRPr="00527E31">
        <w:rPr>
          <w:rFonts w:eastAsiaTheme="minorHAnsi"/>
          <w:color w:val="000000" w:themeColor="text1"/>
          <w:szCs w:val="22"/>
          <w:u w:color="000000" w:themeColor="text1"/>
          <w:lang w:val="en-PH"/>
        </w:rPr>
        <w:t>Household member</w:t>
      </w:r>
      <w:r w:rsidR="0069164F" w:rsidRPr="0069164F">
        <w:rPr>
          <w:rFonts w:eastAsiaTheme="minorHAnsi"/>
          <w:color w:val="000000" w:themeColor="text1"/>
          <w:szCs w:val="22"/>
          <w:u w:color="000000" w:themeColor="text1"/>
          <w:lang w:val="en-PH"/>
        </w:rPr>
        <w:t>’</w:t>
      </w:r>
      <w:r w:rsidRPr="00527E31">
        <w:rPr>
          <w:rFonts w:eastAsiaTheme="minorHAnsi"/>
          <w:color w:val="000000" w:themeColor="text1"/>
          <w:szCs w:val="22"/>
          <w:u w:color="000000" w:themeColor="text1"/>
          <w:lang w:val="en-PH"/>
        </w:rPr>
        <w:t xml:space="preserve"> means:</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(i)</w:t>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a spouse;</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(ii)</w:t>
      </w:r>
      <w:r w:rsidRPr="00527E31">
        <w:rPr>
          <w:rFonts w:eastAsiaTheme="minorHAnsi"/>
          <w:color w:val="000000" w:themeColor="text1"/>
          <w:szCs w:val="22"/>
          <w:u w:color="000000" w:themeColor="text1"/>
          <w:lang w:val="en-PH"/>
        </w:rPr>
        <w:tab/>
        <w:t>a former spouse;</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(iii)</w:t>
      </w:r>
      <w:r w:rsidRPr="00527E31">
        <w:rPr>
          <w:rFonts w:eastAsiaTheme="minorHAnsi"/>
          <w:color w:val="000000" w:themeColor="text1"/>
          <w:szCs w:val="22"/>
          <w:u w:color="000000" w:themeColor="text1"/>
          <w:lang w:val="en-PH"/>
        </w:rPr>
        <w:tab/>
        <w:t>persons who have a child in common;</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(iv)</w:t>
      </w:r>
      <w:r w:rsidRPr="00527E31">
        <w:rPr>
          <w:rFonts w:eastAsiaTheme="minorHAnsi"/>
          <w:color w:val="000000" w:themeColor="text1"/>
          <w:szCs w:val="22"/>
          <w:u w:color="000000" w:themeColor="text1"/>
          <w:lang w:val="en-PH"/>
        </w:rPr>
        <w:tab/>
      </w:r>
      <w:r w:rsidRPr="00527E31">
        <w:rPr>
          <w:rFonts w:eastAsiaTheme="minorHAnsi"/>
          <w:strike/>
          <w:color w:val="000000" w:themeColor="text1"/>
          <w:szCs w:val="22"/>
          <w:u w:color="000000" w:themeColor="text1"/>
          <w:lang w:val="en-PH"/>
        </w:rPr>
        <w:t>a male and female who are cohabiting or formerly have cohabited</w:t>
      </w:r>
      <w:r w:rsidRPr="00527E31">
        <w:rPr>
          <w:rFonts w:eastAsiaTheme="minorHAnsi"/>
          <w:color w:val="000000" w:themeColor="text1"/>
          <w:szCs w:val="22"/>
          <w:u w:color="000000" w:themeColor="text1"/>
          <w:lang w:val="en-PH"/>
        </w:rPr>
        <w:t xml:space="preserve"> </w:t>
      </w:r>
      <w:r w:rsidRPr="00527E31">
        <w:rPr>
          <w:rFonts w:eastAsiaTheme="minorHAnsi"/>
          <w:color w:val="000000" w:themeColor="text1"/>
          <w:szCs w:val="22"/>
          <w:u w:val="single" w:color="000000" w:themeColor="text1"/>
          <w:lang w:val="en-PH"/>
        </w:rPr>
        <w:t>persons who are cohabiting or formerly have cohabited; or</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val="single" w:color="000000" w:themeColor="text1"/>
          <w:lang w:val="en-PH"/>
        </w:rPr>
        <w:t>(v)</w:t>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val="single" w:color="000000" w:themeColor="text1"/>
          <w:lang w:val="en-PH"/>
        </w:rPr>
        <w:t>persons who are presently in or have formerly been in a dating relationship together</w:t>
      </w:r>
      <w:r w:rsidRPr="00527E31">
        <w:rPr>
          <w:rFonts w:eastAsiaTheme="minorHAnsi"/>
          <w:color w:val="000000" w:themeColor="text1"/>
          <w:szCs w:val="22"/>
          <w:u w:color="000000" w:themeColor="text1"/>
          <w:lang w:val="en-PH"/>
        </w:rPr>
        <w:t>.”</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27E31">
        <w:rPr>
          <w:szCs w:val="22"/>
        </w:rPr>
        <w:t>SECTION</w:t>
      </w:r>
      <w:r w:rsidRPr="00527E31">
        <w:rPr>
          <w:szCs w:val="22"/>
        </w:rPr>
        <w:tab/>
        <w:t>2.</w:t>
      </w:r>
      <w:r w:rsidRPr="00527E31">
        <w:rPr>
          <w:szCs w:val="22"/>
        </w:rPr>
        <w:tab/>
      </w:r>
      <w:r w:rsidRPr="00527E31">
        <w:rPr>
          <w:color w:val="000000" w:themeColor="text1"/>
          <w:u w:color="000000" w:themeColor="text1"/>
        </w:rPr>
        <w:t>Section 20</w:t>
      </w:r>
      <w:r w:rsidR="0069164F">
        <w:rPr>
          <w:color w:val="000000" w:themeColor="text1"/>
          <w:u w:color="000000" w:themeColor="text1"/>
        </w:rPr>
        <w:noBreakHyphen/>
      </w:r>
      <w:r w:rsidRPr="00527E31">
        <w:rPr>
          <w:color w:val="000000" w:themeColor="text1"/>
          <w:u w:color="000000" w:themeColor="text1"/>
        </w:rPr>
        <w:t>4</w:t>
      </w:r>
      <w:r w:rsidR="0069164F">
        <w:rPr>
          <w:color w:val="000000" w:themeColor="text1"/>
          <w:u w:color="000000" w:themeColor="text1"/>
        </w:rPr>
        <w:noBreakHyphen/>
      </w:r>
      <w:r w:rsidRPr="00527E31">
        <w:rPr>
          <w:color w:val="000000" w:themeColor="text1"/>
          <w:u w:color="000000" w:themeColor="text1"/>
        </w:rPr>
        <w:t>20</w:t>
      </w:r>
      <w:r w:rsidRPr="00527E31">
        <w:rPr>
          <w:color w:val="000000" w:themeColor="text1"/>
          <w:szCs w:val="22"/>
          <w:u w:color="000000" w:themeColor="text1"/>
        </w:rPr>
        <w:t xml:space="preserve"> of the 1976 Code is amended by adding an appropriately lettered </w:t>
      </w:r>
      <w:r w:rsidR="009A0464">
        <w:rPr>
          <w:color w:val="000000" w:themeColor="text1"/>
          <w:szCs w:val="22"/>
          <w:u w:color="000000" w:themeColor="text1"/>
        </w:rPr>
        <w:t>i</w:t>
      </w:r>
      <w:r w:rsidRPr="00527E31">
        <w:rPr>
          <w:color w:val="000000" w:themeColor="text1"/>
          <w:szCs w:val="22"/>
          <w:u w:color="000000" w:themeColor="text1"/>
        </w:rPr>
        <w:t>tem to read:</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27E31">
        <w:rPr>
          <w:rFonts w:eastAsiaTheme="minorHAnsi"/>
          <w:color w:val="000000" w:themeColor="text1"/>
          <w:szCs w:val="22"/>
          <w:u w:color="000000" w:themeColor="text1"/>
          <w:lang w:val="en-PH"/>
        </w:rPr>
        <w:tab/>
        <w:t>“(</w:t>
      </w:r>
      <w:r w:rsidRPr="00527E31">
        <w:rPr>
          <w:rFonts w:eastAsiaTheme="minorHAnsi"/>
          <w:color w:val="000000" w:themeColor="text1"/>
          <w:szCs w:val="22"/>
          <w:u w:color="000000" w:themeColor="text1"/>
          <w:lang w:val="en-PH"/>
        </w:rPr>
        <w:tab/>
        <w:t>)(i)</w:t>
      </w:r>
      <w:r w:rsidRPr="00527E31">
        <w:rPr>
          <w:rFonts w:eastAsiaTheme="minorHAnsi"/>
          <w:color w:val="000000" w:themeColor="text1"/>
          <w:szCs w:val="22"/>
          <w:u w:color="000000" w:themeColor="text1"/>
          <w:lang w:val="en-PH"/>
        </w:rPr>
        <w:tab/>
      </w:r>
      <w:r w:rsidR="0069164F" w:rsidRPr="0069164F">
        <w:rPr>
          <w:rFonts w:eastAsiaTheme="minorHAnsi"/>
          <w:color w:val="000000" w:themeColor="text1"/>
          <w:szCs w:val="22"/>
          <w:u w:color="000000" w:themeColor="text1"/>
          <w:lang w:val="en-PH"/>
        </w:rPr>
        <w:t>‘</w:t>
      </w:r>
      <w:r w:rsidRPr="00527E31">
        <w:rPr>
          <w:rFonts w:eastAsiaTheme="minorHAnsi"/>
          <w:color w:val="000000" w:themeColor="text1"/>
          <w:szCs w:val="22"/>
          <w:u w:color="000000" w:themeColor="text1"/>
        </w:rPr>
        <w:t>Dating relationship</w:t>
      </w:r>
      <w:r w:rsidR="0069164F" w:rsidRPr="0069164F">
        <w:rPr>
          <w:rFonts w:eastAsiaTheme="minorHAnsi"/>
          <w:color w:val="000000" w:themeColor="text1"/>
          <w:szCs w:val="22"/>
          <w:u w:color="000000" w:themeColor="text1"/>
        </w:rPr>
        <w:t>’</w:t>
      </w:r>
      <w:r w:rsidRPr="00527E31">
        <w:rPr>
          <w:rFonts w:eastAsiaTheme="minorHAnsi"/>
          <w:color w:val="000000" w:themeColor="text1"/>
          <w:szCs w:val="22"/>
          <w:u w:color="000000" w:themeColor="text1"/>
        </w:rPr>
        <w:t xml:space="preserve"> means a romantic, courtship, or engagement relationship </w:t>
      </w:r>
      <w:r w:rsidRPr="00527E31">
        <w:rPr>
          <w:rFonts w:eastAsiaTheme="minorHAnsi"/>
          <w:color w:val="000000" w:themeColor="text1"/>
          <w:szCs w:val="22"/>
          <w:u w:color="000000" w:themeColor="text1"/>
          <w:lang w:val="en-PH"/>
        </w:rPr>
        <w:t xml:space="preserve">between two individuals </w:t>
      </w:r>
      <w:r w:rsidRPr="00527E31">
        <w:rPr>
          <w:rFonts w:eastAsiaTheme="minorHAnsi"/>
          <w:color w:val="000000" w:themeColor="text1"/>
          <w:szCs w:val="22"/>
          <w:u w:color="000000" w:themeColor="text1"/>
        </w:rPr>
        <w:t>that need not include sexual involvement</w:t>
      </w:r>
      <w:r w:rsidRPr="00527E31">
        <w:rPr>
          <w:rFonts w:eastAsiaTheme="minorHAnsi"/>
          <w:color w:val="000000" w:themeColor="text1"/>
          <w:szCs w:val="22"/>
          <w:u w:color="000000" w:themeColor="text1"/>
          <w:lang w:val="en-PH"/>
        </w:rPr>
        <w:t xml:space="preserve">. In addition to any other factors the court deems relevant, the court may consider the following factors </w:t>
      </w:r>
      <w:r w:rsidRPr="00527E31">
        <w:rPr>
          <w:rFonts w:eastAsiaTheme="minorHAnsi"/>
          <w:color w:val="000000" w:themeColor="text1"/>
          <w:szCs w:val="22"/>
          <w:u w:color="000000" w:themeColor="text1"/>
          <w:lang w:val="en-PH"/>
        </w:rPr>
        <w:lastRenderedPageBreak/>
        <w:t>in making a determination of whether a relationship exists or existed:</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(A)</w:t>
      </w:r>
      <w:r w:rsidRPr="00527E31">
        <w:rPr>
          <w:rFonts w:eastAsiaTheme="minorHAnsi"/>
          <w:color w:val="000000" w:themeColor="text1"/>
          <w:szCs w:val="22"/>
          <w:u w:color="000000" w:themeColor="text1"/>
          <w:lang w:val="en-PH"/>
        </w:rPr>
        <w:tab/>
        <w:t>the length of the relationship;</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(B)</w:t>
      </w:r>
      <w:r w:rsidRPr="00527E31">
        <w:rPr>
          <w:rFonts w:eastAsiaTheme="minorHAnsi"/>
          <w:color w:val="000000" w:themeColor="text1"/>
          <w:szCs w:val="22"/>
          <w:u w:color="000000" w:themeColor="text1"/>
          <w:lang w:val="en-PH"/>
        </w:rPr>
        <w:tab/>
        <w:t>the nature or type of the relationship;</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(C)</w:t>
      </w:r>
      <w:r w:rsidRPr="00527E31">
        <w:rPr>
          <w:rFonts w:eastAsiaTheme="minorHAnsi"/>
          <w:color w:val="000000" w:themeColor="text1"/>
          <w:szCs w:val="22"/>
          <w:u w:color="000000" w:themeColor="text1"/>
          <w:lang w:val="en-PH"/>
        </w:rPr>
        <w:tab/>
        <w:t>the frequency of interaction between the two individuals involved in the relationship; and</w:t>
      </w:r>
    </w:p>
    <w:p w:rsidR="00527E31" w:rsidRPr="00527E31"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val="en-PH"/>
        </w:rPr>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(D)</w:t>
      </w:r>
      <w:r w:rsidRPr="00527E31">
        <w:rPr>
          <w:rFonts w:eastAsiaTheme="minorHAnsi"/>
          <w:color w:val="000000" w:themeColor="text1"/>
          <w:szCs w:val="22"/>
          <w:u w:color="000000" w:themeColor="text1"/>
          <w:lang w:val="en-PH"/>
        </w:rPr>
        <w:tab/>
        <w:t>the time since termination of the relationship, if applicable.</w:t>
      </w:r>
    </w:p>
    <w:p w:rsidR="00603017" w:rsidRDefault="00527E31" w:rsidP="0052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7E31">
        <w:rPr>
          <w:rFonts w:eastAsiaTheme="minorHAnsi"/>
          <w:color w:val="000000" w:themeColor="text1"/>
          <w:szCs w:val="22"/>
          <w:u w:color="000000" w:themeColor="text1"/>
          <w:lang w:val="en-PH"/>
        </w:rPr>
        <w:tab/>
      </w:r>
      <w:r w:rsidRPr="00527E31">
        <w:rPr>
          <w:rFonts w:eastAsiaTheme="minorHAnsi"/>
          <w:color w:val="000000" w:themeColor="text1"/>
          <w:szCs w:val="22"/>
          <w:u w:color="000000" w:themeColor="text1"/>
          <w:lang w:val="en-PH"/>
        </w:rPr>
        <w:tab/>
        <w:t>(ii)</w:t>
      </w:r>
      <w:r w:rsidRPr="00527E31">
        <w:rPr>
          <w:rFonts w:eastAsiaTheme="minorHAnsi"/>
          <w:color w:val="000000" w:themeColor="text1"/>
          <w:szCs w:val="22"/>
          <w:u w:color="000000" w:themeColor="text1"/>
          <w:lang w:val="en-PH"/>
        </w:rPr>
        <w:tab/>
      </w:r>
      <w:r w:rsidR="0069164F" w:rsidRPr="0069164F">
        <w:rPr>
          <w:rFonts w:eastAsiaTheme="minorHAnsi"/>
          <w:color w:val="000000" w:themeColor="text1"/>
          <w:szCs w:val="22"/>
          <w:u w:color="000000" w:themeColor="text1"/>
          <w:lang w:val="en-PH"/>
        </w:rPr>
        <w:t>‘</w:t>
      </w:r>
      <w:r w:rsidRPr="00527E31">
        <w:rPr>
          <w:rFonts w:eastAsiaTheme="minorHAnsi"/>
          <w:color w:val="000000" w:themeColor="text1"/>
          <w:szCs w:val="22"/>
          <w:u w:color="000000" w:themeColor="text1"/>
          <w:lang w:val="en-PH"/>
        </w:rPr>
        <w:t>Dating relationship</w:t>
      </w:r>
      <w:r w:rsidR="0069164F" w:rsidRPr="0069164F">
        <w:rPr>
          <w:rFonts w:eastAsiaTheme="minorHAnsi"/>
          <w:color w:val="000000" w:themeColor="text1"/>
          <w:szCs w:val="22"/>
          <w:u w:color="000000" w:themeColor="text1"/>
          <w:lang w:val="en-PH"/>
        </w:rPr>
        <w:t>’</w:t>
      </w:r>
      <w:r w:rsidRPr="00527E31">
        <w:rPr>
          <w:rFonts w:eastAsiaTheme="minorHAnsi"/>
          <w:color w:val="000000" w:themeColor="text1"/>
          <w:szCs w:val="22"/>
          <w:u w:color="000000" w:themeColor="text1"/>
          <w:lang w:val="en-PH"/>
        </w:rPr>
        <w:t xml:space="preserve"> does not include a casual relationship or ordinary fraternization between two individuals in a business or social context.”</w:t>
      </w:r>
    </w:p>
    <w:p w:rsidR="00603017" w:rsidRDefault="00603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017" w:rsidRDefault="00603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7E31">
        <w:t>3</w:t>
      </w:r>
      <w:r>
        <w:t>.</w:t>
      </w:r>
      <w:r>
        <w:tab/>
        <w:t>This act takes effect upon approval by the Governor.</w:t>
      </w:r>
    </w:p>
    <w:p w:rsidR="001E28CB" w:rsidRDefault="006916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5AC4" w:rsidRDefault="00295AC4" w:rsidP="00295AC4">
      <w:pPr>
        <w:suppressAutoHyphens/>
      </w:pPr>
    </w:p>
    <w:sectPr w:rsidR="00295AC4" w:rsidSect="00295A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017" w:rsidRDefault="00603017" w:rsidP="009F0C77">
      <w:r>
        <w:separator/>
      </w:r>
    </w:p>
  </w:endnote>
  <w:endnote w:type="continuationSeparator" w:id="0">
    <w:p w:rsidR="00603017" w:rsidRDefault="006030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81AC68-33DE-4356-B9C7-CBAFE85840E3}"/>
    <w:embedBold r:id="rId2" w:fontKey="{AA4EB6B2-816F-4251-A398-ED64807B82D8}"/>
  </w:font>
  <w:font w:name="Calibri">
    <w:panose1 w:val="020F0502020204030204"/>
    <w:charset w:val="00"/>
    <w:family w:val="swiss"/>
    <w:pitch w:val="variable"/>
    <w:sig w:usb0="E4002EFF" w:usb1="C000247B" w:usb2="00000009" w:usb3="00000000" w:csb0="000001FF" w:csb1="00000000"/>
    <w:embedRegular r:id="rId3" w:fontKey="{CCFBC3D7-1634-46DB-92CF-A5D099C3BB33}"/>
  </w:font>
  <w:font w:name="Segoe UI">
    <w:panose1 w:val="020B0502040204020203"/>
    <w:charset w:val="00"/>
    <w:family w:val="swiss"/>
    <w:pitch w:val="variable"/>
    <w:sig w:usb0="E4002EFF" w:usb1="C000E47F" w:usb2="00000009" w:usb3="00000000" w:csb0="000001FF" w:csb1="00000000"/>
    <w:embedRegular r:id="rId4" w:fontKey="{9A401C1E-3B1B-470E-83E8-6C7326ABB1A2}"/>
  </w:font>
  <w:font w:name="Cambria">
    <w:panose1 w:val="02040503050406030204"/>
    <w:charset w:val="00"/>
    <w:family w:val="roman"/>
    <w:pitch w:val="variable"/>
    <w:sig w:usb0="E00006FF" w:usb1="420024FF" w:usb2="02000000" w:usb3="00000000" w:csb0="0000019F" w:csb1="00000000"/>
    <w:embedRegular r:id="rId5" w:fontKey="{B50E7471-BDC8-4841-A31E-4C53718B38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8CB" w:rsidRPr="00295AC4" w:rsidRDefault="00295AC4" w:rsidP="00295AC4">
    <w:pPr>
      <w:pStyle w:val="Footer"/>
      <w:tabs>
        <w:tab w:val="clear" w:pos="4680"/>
        <w:tab w:val="clear" w:pos="9360"/>
        <w:tab w:val="center" w:pos="2995"/>
      </w:tabs>
      <w:spacing w:before="120"/>
    </w:pPr>
    <w:r>
      <w:t>[3210]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017" w:rsidRDefault="00603017" w:rsidP="009F0C77">
      <w:r>
        <w:separator/>
      </w:r>
    </w:p>
  </w:footnote>
  <w:footnote w:type="continuationSeparator" w:id="0">
    <w:p w:rsidR="00603017" w:rsidRDefault="006030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8VR21"/>
    <w:docVar w:name="CoverBillType" w:val="b"/>
    <w:docVar w:name="DocPath" w:val="L:\Council\bills\CC\15858VR21.DOCX"/>
    <w:docVar w:name="dvBillNumber" w:val="3210"/>
    <w:docVar w:name="dvBillNumberPrefix" w:val="H. "/>
    <w:docVar w:name="dvOriginalBody" w:val="House"/>
    <w:docVar w:name="dvSteno" w:val="CC"/>
    <w:docVar w:name="NameofBody" w:val="h"/>
    <w:docVar w:name="vGroup2" w:val="Council"/>
  </w:docVars>
  <w:rsids>
    <w:rsidRoot w:val="00603017"/>
    <w:rsid w:val="00011375"/>
    <w:rsid w:val="00011869"/>
    <w:rsid w:val="00015CD6"/>
    <w:rsid w:val="000E0100"/>
    <w:rsid w:val="000E1785"/>
    <w:rsid w:val="000F40FA"/>
    <w:rsid w:val="001035F1"/>
    <w:rsid w:val="0010776B"/>
    <w:rsid w:val="00133E66"/>
    <w:rsid w:val="001435A3"/>
    <w:rsid w:val="00146ED3"/>
    <w:rsid w:val="00151044"/>
    <w:rsid w:val="00194FBA"/>
    <w:rsid w:val="001D08F2"/>
    <w:rsid w:val="001D3A58"/>
    <w:rsid w:val="001D525B"/>
    <w:rsid w:val="001D7F4F"/>
    <w:rsid w:val="001E28CB"/>
    <w:rsid w:val="001F3A00"/>
    <w:rsid w:val="00205238"/>
    <w:rsid w:val="002321B6"/>
    <w:rsid w:val="00232912"/>
    <w:rsid w:val="00250967"/>
    <w:rsid w:val="002543C8"/>
    <w:rsid w:val="0025541D"/>
    <w:rsid w:val="00284AAE"/>
    <w:rsid w:val="00295AC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27E31"/>
    <w:rsid w:val="00530A69"/>
    <w:rsid w:val="00545593"/>
    <w:rsid w:val="00556EBF"/>
    <w:rsid w:val="00577C6C"/>
    <w:rsid w:val="005A62FE"/>
    <w:rsid w:val="005C2FE2"/>
    <w:rsid w:val="005E2BC9"/>
    <w:rsid w:val="00603017"/>
    <w:rsid w:val="00605102"/>
    <w:rsid w:val="006215AA"/>
    <w:rsid w:val="00676C33"/>
    <w:rsid w:val="006913C9"/>
    <w:rsid w:val="0069164F"/>
    <w:rsid w:val="0069470D"/>
    <w:rsid w:val="006A552A"/>
    <w:rsid w:val="006D58AA"/>
    <w:rsid w:val="00734F00"/>
    <w:rsid w:val="00736959"/>
    <w:rsid w:val="00756869"/>
    <w:rsid w:val="007A70AE"/>
    <w:rsid w:val="008362E8"/>
    <w:rsid w:val="0085786E"/>
    <w:rsid w:val="008A1768"/>
    <w:rsid w:val="008A489F"/>
    <w:rsid w:val="008D6EDC"/>
    <w:rsid w:val="008F0F33"/>
    <w:rsid w:val="008F4429"/>
    <w:rsid w:val="0094021A"/>
    <w:rsid w:val="009A046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408"/>
    <w:rsid w:val="00B412D4"/>
    <w:rsid w:val="00B64FFF"/>
    <w:rsid w:val="00BE3C22"/>
    <w:rsid w:val="00C0345E"/>
    <w:rsid w:val="00C21ABE"/>
    <w:rsid w:val="00C31C95"/>
    <w:rsid w:val="00C3483A"/>
    <w:rsid w:val="00C74E9D"/>
    <w:rsid w:val="00C826DD"/>
    <w:rsid w:val="00C82FD3"/>
    <w:rsid w:val="00C92819"/>
    <w:rsid w:val="00CC6B7B"/>
    <w:rsid w:val="00CD2089"/>
    <w:rsid w:val="00CD5C1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79D45-B46A-4F20-B0FD-DFE87361A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68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8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59574-4135-449F-8119-7DD093D46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1397</Characters>
  <Application>Microsoft Office Word</Application>
  <DocSecurity>0</DocSecurity>
  <Lines>55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3210 Text of Previous Version (Dec. 9, 2020) - South Carolina Legislature Online</dc:title>
  <dc:creator>Chris Charlton</dc:creator>
  <cp:lastModifiedBy>Sade Wilson</cp:lastModifiedBy>
  <cp:revision>2</cp:revision>
  <cp:lastPrinted>2020-12-08T15:09:00Z</cp:lastPrinted>
  <dcterms:created xsi:type="dcterms:W3CDTF">2020-12-11T22:59:00Z</dcterms:created>
  <dcterms:modified xsi:type="dcterms:W3CDTF">2020-12-11T22:59:00Z</dcterms:modified>
</cp:coreProperties>
</file>