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D239" w14:textId="77777777" w:rsidR="004B1745"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87BB870" w14:textId="77777777" w:rsidR="00CE0042" w:rsidRP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D5F7176"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08E5D"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1B25F1B"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32F72FB4"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DDC44" w14:textId="77777777" w:rsidR="00CE0042" w:rsidRPr="00CE0042" w:rsidRDefault="00CE0042" w:rsidP="00CE0042">
      <w:pPr>
        <w:tabs>
          <w:tab w:val="right" w:pos="5933"/>
        </w:tabs>
        <w:suppressAutoHyphens/>
      </w:pPr>
      <w:r>
        <w:tab/>
      </w:r>
      <w:r>
        <w:rPr>
          <w:b/>
          <w:sz w:val="36"/>
        </w:rPr>
        <w:t>H. 3599</w:t>
      </w:r>
    </w:p>
    <w:p w14:paraId="7327FF4E"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7A5509" w14:textId="77777777" w:rsidR="00CE0042" w:rsidRDefault="00CE0042" w:rsidP="00CE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Newton, McGarry, Dabney, Brawley, Gilliard, King, Jefferson, Howard, S. Williams, Carter, Erickson and Govan</w:t>
      </w:r>
    </w:p>
    <w:p w14:paraId="501D244B"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062BEA"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4CCF5B3E"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49EC2BF2" w14:textId="77777777" w:rsidR="00CE0042" w:rsidRPr="00CE0042" w:rsidRDefault="00CE0042" w:rsidP="00CE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45EB544"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5C96B8" w14:textId="77777777" w:rsidR="00CE0042" w:rsidRPr="00CE0042" w:rsidRDefault="00CE0042" w:rsidP="00CE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14:paraId="3B0EE058"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3599) </w:t>
      </w:r>
      <w:r w:rsidRPr="00CE0042">
        <w:rPr>
          <w:color w:val="000000" w:themeColor="text1"/>
          <w:u w:color="000000" w:themeColor="text1"/>
        </w:rPr>
        <w:t>to amend the Code of Laws of South Carolina, 1976, by adding Article 3 to Chapter 36, Title 40 so as to enact the “Occupational Therapy Licensure Compact”</w:t>
      </w:r>
      <w:r>
        <w:t>, etc., respectfully</w:t>
      </w:r>
    </w:p>
    <w:p w14:paraId="44C15F18" w14:textId="77777777" w:rsidR="00CE0042" w:rsidRPr="00CE0042" w:rsidRDefault="00CE0042" w:rsidP="00CE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969EE5D"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FEA4D08"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9A37A5"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14:paraId="6955AC00" w14:textId="77777777" w:rsidR="00CE0042" w:rsidRPr="00CE0042" w:rsidRDefault="00CE0042" w:rsidP="00CE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6B46DE5"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8A144" w14:textId="77777777" w:rsidR="00CE0042" w:rsidRDefault="00CE0042"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0042" w:rsidSect="00EA61D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17F7496"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A871E4"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25F1AC"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B53605"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60BD3"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60655C"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D4DBE" w14:textId="77777777"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3C4B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02FFE" w14:textId="77777777"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7B27">
        <w:rPr>
          <w:b/>
          <w:sz w:val="30"/>
          <w:szCs w:val="30"/>
        </w:rPr>
        <w:t>BILL</w:t>
      </w:r>
    </w:p>
    <w:p w14:paraId="2FDDF74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3DD4B" w14:textId="77777777"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p>
    <w:p w14:paraId="1F2D6E2D" w14:textId="77777777" w:rsidR="004B1745" w:rsidRDefault="004B1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CE8656D" w14:textId="77777777"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A87DF76" w14:textId="77777777"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949C0A"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SECTION</w:t>
      </w:r>
      <w:r w:rsidRPr="00AD0A04">
        <w:tab/>
        <w:t>1.</w:t>
      </w:r>
      <w:r w:rsidRPr="00AD0A04">
        <w:tab/>
      </w:r>
      <w:r w:rsidRPr="00AD0A04">
        <w:rPr>
          <w:u w:color="000000" w:themeColor="text1"/>
        </w:rPr>
        <w:t>Chapter 36, Title 40 of the 1976 Code is amended by adding:</w:t>
      </w:r>
    </w:p>
    <w:p w14:paraId="5533143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39C0B27"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“Article 3</w:t>
      </w:r>
    </w:p>
    <w:p w14:paraId="3464AA5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14E796E9"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Occupational Therapy Licensure Compact</w:t>
      </w:r>
    </w:p>
    <w:p w14:paraId="139531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D8C5E9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510.</w:t>
      </w:r>
      <w:r w:rsidRPr="00AD0A04">
        <w:rPr>
          <w:u w:color="000000" w:themeColor="text1"/>
        </w:rPr>
        <w:tab/>
        <w:t>(A)</w:t>
      </w:r>
      <w:r w:rsidRPr="00AD0A04">
        <w:rPr>
          <w:u w:color="000000" w:themeColor="text1"/>
        </w:rPr>
        <w:tab/>
        <w:t xml:space="preserve">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 </w:t>
      </w:r>
    </w:p>
    <w:p w14:paraId="6D15BF7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This compact is designed to achieve the following objectives: </w:t>
      </w:r>
    </w:p>
    <w:p w14:paraId="766009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w:t>
      </w:r>
      <w:r w:rsidRPr="00AD0A04">
        <w:rPr>
          <w:u w:color="000000" w:themeColor="text1"/>
        </w:rPr>
        <w:tab/>
        <w:t>increase public access to occupational therapy services by providing for the mut</w:t>
      </w:r>
      <w:r w:rsidR="00915285">
        <w:rPr>
          <w:u w:color="000000" w:themeColor="text1"/>
        </w:rPr>
        <w:t>ual recognition of other member-</w:t>
      </w:r>
      <w:r w:rsidRPr="00AD0A04">
        <w:rPr>
          <w:u w:color="000000" w:themeColor="text1"/>
        </w:rPr>
        <w:t xml:space="preserve">state licenses; </w:t>
      </w:r>
    </w:p>
    <w:p w14:paraId="5D4D23C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enhance the ability of the states to protect the health and safety of the public; </w:t>
      </w:r>
    </w:p>
    <w:p w14:paraId="7362125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encourage the cooperation of member states in regulating multistate occupational therapy practice; </w:t>
      </w:r>
    </w:p>
    <w:p w14:paraId="14672C7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support spouses of relocating military members; </w:t>
      </w:r>
    </w:p>
    <w:p w14:paraId="5520966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enhance the exchange of licensure, investigative, and disciplinary information between member states; </w:t>
      </w:r>
    </w:p>
    <w:p w14:paraId="5E3800A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allow a remote state to hold a provider of services with a compact privilege in that state accountable to the practice standards of that state; and</w:t>
      </w:r>
    </w:p>
    <w:p w14:paraId="257F03A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facilitate the use of telehealth technology in order to increase access to occupational therapy services. </w:t>
      </w:r>
    </w:p>
    <w:p w14:paraId="14BCF657" w14:textId="77777777" w:rsidR="00915285" w:rsidRDefault="0091528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043301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520.</w:t>
      </w:r>
      <w:r w:rsidRPr="00AD0A04">
        <w:rPr>
          <w:u w:color="000000" w:themeColor="text1"/>
        </w:rPr>
        <w:tab/>
        <w:t xml:space="preserve">As used in this compact and except as otherwise provided: </w:t>
      </w:r>
    </w:p>
    <w:p w14:paraId="1C97A21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‘Active duty military’ means full</w:t>
      </w:r>
      <w:r w:rsidRPr="00AD0A04">
        <w:rPr>
          <w:u w:color="000000" w:themeColor="text1"/>
        </w:rPr>
        <w:noBreakHyphen/>
        <w:t xml:space="preserve">time duty status in the active uniformed service of the United States, including members of the National Guard and Reserve on active duty orders pursuant to 10 U.S.C. Chapter 1209 and Chapter 1211. </w:t>
      </w:r>
    </w:p>
    <w:p w14:paraId="003222C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‘Adverse action’ means any administrative, civil, equitable, or criminal action permitted by the laws of a state that is imposed by a licensing board or other authority against an occupational therapist or occupational therapy assistant, including actions against the license or compact privilege of an individual, such as censure, revocation, suspension, probation, monitoring of the licensee, or restriction on the practice of the licensee.</w:t>
      </w:r>
    </w:p>
    <w:p w14:paraId="1E6BE3C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‘Alternative program’ means a nondisciplinary monitoring process approved by an occupational therapy licensing board. </w:t>
      </w:r>
    </w:p>
    <w:p w14:paraId="2C0E6D2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patient/client is located at the time of the patient/client encounter. </w:t>
      </w:r>
    </w:p>
    <w:p w14:paraId="407EAFA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‘Continuing competence/education’ means a requirement, as a condition of license renewal, to provide evidence of participation in, and completion of, educational and professional activities relevant to practice or area of work. </w:t>
      </w:r>
    </w:p>
    <w:p w14:paraId="5724CFB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(6)</w:t>
      </w:r>
      <w:r w:rsidRPr="00AD0A04">
        <w:rPr>
          <w:u w:color="000000" w:themeColor="text1"/>
        </w:rPr>
        <w:tab/>
        <w:t xml:space="preserve">‘Current significant investigative information’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 </w:t>
      </w:r>
    </w:p>
    <w:p w14:paraId="3A416E9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‘Data system’ means a repository of information about licensees including, but not limited to, license status, investigative information, compact privileges, and adverse actions. </w:t>
      </w:r>
    </w:p>
    <w:p w14:paraId="7B3D02F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‘Encumbered license’ means a license in which an adverse action restricts the practice of occupational therapy by the licensee or said adverse action has been reported to the National Practitioners Data Bank (NPDB). </w:t>
      </w:r>
    </w:p>
    <w:p w14:paraId="6EA731E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‘Executive committee’ means a group of directors elected or appointed to act on behalf of, and within the powers granted to them by, the commission. </w:t>
      </w:r>
    </w:p>
    <w:p w14:paraId="1F31DD5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‘Home state’ means the member state that is the licensee’s primary state of residence. </w:t>
      </w:r>
    </w:p>
    <w:p w14:paraId="5705CAB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‘Impaired practitioner’ means individuals whose professional practice is adversely affected by substance abuse, addiction, or other health</w:t>
      </w:r>
      <w:r w:rsidRPr="00AD0A04">
        <w:rPr>
          <w:u w:color="000000" w:themeColor="text1"/>
        </w:rPr>
        <w:noBreakHyphen/>
        <w:t xml:space="preserve">related conditions. </w:t>
      </w:r>
    </w:p>
    <w:p w14:paraId="143DD1F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‘Investigative information’ means information, records, and documents received or generated by an occupational therapy licensing board pursuant to an investigation. </w:t>
      </w:r>
    </w:p>
    <w:p w14:paraId="22AC357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‘Jurisprudence requirement’ means the assessment of an individual’s knowledge of the laws and rules governing the practice of occupational therapy in a state. </w:t>
      </w:r>
    </w:p>
    <w:p w14:paraId="438BD61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‘Licensee’ means an individual who currently holds an authorization from the state to practice as an occupational therapist or as an occupational therapy assistant. </w:t>
      </w:r>
    </w:p>
    <w:p w14:paraId="66A0411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‘Member state’ means a state that has enacted the compact. </w:t>
      </w:r>
    </w:p>
    <w:p w14:paraId="2CEDCCF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‘Occupational therapist’ means an individual who is licensed by a state to practice occupational therapy. </w:t>
      </w:r>
    </w:p>
    <w:p w14:paraId="39DC459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‘Occupational therapy assistant’ means an individual who is licensed by a state to assist in the practice of occupational therapy. </w:t>
      </w:r>
    </w:p>
    <w:p w14:paraId="52669E5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‘Occupational therapy,’ ‘occupational therapy practice,’ or the ‘practice of occupational therapy’ means the care and services provided by an occupational therapist or an occupational therapy assistant as set forth in the statutes and regulations of the member state.</w:t>
      </w:r>
    </w:p>
    <w:p w14:paraId="45D5BD2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(19)</w:t>
      </w:r>
      <w:r w:rsidRPr="00AD0A04">
        <w:rPr>
          <w:u w:color="000000" w:themeColor="text1"/>
        </w:rPr>
        <w:tab/>
        <w:t xml:space="preserve">‘Occupational Therapy Compact Commission’ or ‘commission’ means the national administrative body whose membership consists of all states that have enacted the compact. </w:t>
      </w:r>
    </w:p>
    <w:p w14:paraId="33C5A46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(20)</w:t>
      </w:r>
      <w:r w:rsidRPr="00AD0A04">
        <w:rPr>
          <w:u w:color="000000" w:themeColor="text1"/>
        </w:rPr>
        <w:tab/>
        <w:t xml:space="preserve">‘Occupational therapy licensing board’ or ‘licensing board’ means the agency of a state that is authorized to license and regulate occupational therapists and occupational therapy assistants. </w:t>
      </w:r>
    </w:p>
    <w:p w14:paraId="4041089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(21)</w:t>
      </w:r>
      <w:r w:rsidRPr="00AD0A04">
        <w:rPr>
          <w:u w:color="000000" w:themeColor="text1"/>
        </w:rPr>
        <w:tab/>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 </w:t>
      </w:r>
    </w:p>
    <w:p w14:paraId="19F273E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(22)</w:t>
      </w:r>
      <w:r w:rsidRPr="00AD0A04">
        <w:rPr>
          <w:u w:color="000000" w:themeColor="text1"/>
        </w:rPr>
        <w:tab/>
        <w:t xml:space="preserve">‘Remote state’ means a member state, other than the home state, where a licensee is exercising or seeking to exercise the compact privilege. </w:t>
      </w:r>
    </w:p>
    <w:p w14:paraId="0555148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(23)</w:t>
      </w:r>
      <w:r w:rsidRPr="00AD0A04">
        <w:rPr>
          <w:u w:color="000000" w:themeColor="text1"/>
        </w:rPr>
        <w:tab/>
        <w:t xml:space="preserve">‘Rule’ means a regulation promulgated by the commission that has the force of law. </w:t>
      </w:r>
    </w:p>
    <w:p w14:paraId="2C00331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(24)</w:t>
      </w:r>
      <w:r w:rsidRPr="00AD0A04">
        <w:rPr>
          <w:u w:color="000000" w:themeColor="text1"/>
        </w:rPr>
        <w:tab/>
        <w:t xml:space="preserve">‘State’ means a state, commonwealth, district, or territory of the United States of America that regulates the practice of occupational therapy. </w:t>
      </w:r>
    </w:p>
    <w:p w14:paraId="1EB4C2D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(25)</w:t>
      </w:r>
      <w:r w:rsidRPr="00AD0A04">
        <w:rPr>
          <w:u w:color="000000" w:themeColor="text1"/>
        </w:rPr>
        <w:tab/>
        <w:t>‘Single</w:t>
      </w:r>
      <w:r w:rsidRPr="00AD0A04">
        <w:rPr>
          <w:u w:color="000000" w:themeColor="text1"/>
        </w:rPr>
        <w:noBreakHyphen/>
        <w:t xml:space="preserve">state license’ means an occupational therapist license or occupational therapy assistant license issued by a member state that authorizes practice only within the issuing state and does not include a compact privilege in another member state. </w:t>
      </w:r>
    </w:p>
    <w:p w14:paraId="17A4530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(26)</w:t>
      </w:r>
      <w:r w:rsidRPr="00AD0A04">
        <w:rPr>
          <w:u w:color="000000" w:themeColor="text1"/>
        </w:rPr>
        <w:tab/>
        <w:t>‘Telehealth’ means the application of telecommunication technology to deliver occupational therapy services for:</w:t>
      </w:r>
    </w:p>
    <w:p w14:paraId="16121CF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assessment;</w:t>
      </w:r>
    </w:p>
    <w:p w14:paraId="4FEE1F5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intervention; </w:t>
      </w:r>
    </w:p>
    <w:p w14:paraId="7D36721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consultation; or</w:t>
      </w:r>
    </w:p>
    <w:p w14:paraId="2CC338B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any combination of (a) through (c).</w:t>
      </w:r>
    </w:p>
    <w:p w14:paraId="5862A675"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B98AD4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530.</w:t>
      </w:r>
      <w:r w:rsidRPr="00AD0A04">
        <w:rPr>
          <w:u w:color="000000" w:themeColor="text1"/>
        </w:rPr>
        <w:tab/>
        <w:t>(A)</w:t>
      </w:r>
      <w:r w:rsidRPr="00AD0A04">
        <w:rPr>
          <w:u w:color="000000" w:themeColor="text1"/>
        </w:rPr>
        <w:tab/>
        <w:t xml:space="preserve">To participate in the compact, a member state shall: </w:t>
      </w:r>
    </w:p>
    <w:p w14:paraId="0B3C16F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license occupational therapists and occupational therapy assistants; </w:t>
      </w:r>
    </w:p>
    <w:p w14:paraId="1B49047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participate fully in the commission’s data system including, but not limited to, using the commission’s unique identifier as defined in rules of the commission; </w:t>
      </w:r>
    </w:p>
    <w:p w14:paraId="5B3C950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a mechanism in place for receiving and investigating complaints about licensees; </w:t>
      </w:r>
    </w:p>
    <w:p w14:paraId="3E2D306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notify the commission, in compliance with the terms of the compact and rules, of an adverse action or the availability of investigative information regarding a licensee; </w:t>
      </w:r>
    </w:p>
    <w:p w14:paraId="66A71F4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(5)</w:t>
      </w:r>
      <w:r w:rsidRPr="00AD0A04">
        <w:rPr>
          <w:u w:color="000000" w:themeColor="text1"/>
        </w:rPr>
        <w:tab/>
        <w:t>implement or use procedures for considering the criminal history records of applicants for an initial compact privilege, provided these procedures must include the submission of fingerprints or other biometric</w:t>
      </w:r>
      <w:r w:rsidRPr="00AD0A04">
        <w:rPr>
          <w:u w:color="000000" w:themeColor="text1"/>
        </w:rPr>
        <w:noBreakHyphen/>
        <w:t>based information by applicants for the purpose of obtaining an applicant’s criminal history record information from the Federal Bureau of Investigation and the agency responsible for retaining that state’s criminal records, and:</w:t>
      </w:r>
    </w:p>
    <w:p w14:paraId="3468FA8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within a period established by the commission, require a criminal background check for a licensee seeking or applying for a compact privilege whose primary state of residence is that member state, by receiving the results of the Federal Bureau of Investigation criminal record search, and shall use the results in making licensure decisions; and</w:t>
      </w:r>
    </w:p>
    <w:p w14:paraId="3A5F1AC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ensure communication between a member state, the commission, and among member states regarding the verification of eligibility for licensure through the compact may not include information received from the Federal Bureau of Investigation relating to a federal criminal records check performed by a member state under Public Law 92</w:t>
      </w:r>
      <w:r w:rsidRPr="00AD0A04">
        <w:rPr>
          <w:u w:color="000000" w:themeColor="text1"/>
        </w:rPr>
        <w:noBreakHyphen/>
        <w:t xml:space="preserve">544; </w:t>
      </w:r>
    </w:p>
    <w:p w14:paraId="6D931E0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comply with the rules of the commission; </w:t>
      </w:r>
    </w:p>
    <w:p w14:paraId="3FF4F02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use only a recognized national examination as a requirement for licensure pursuant to the rules of the commission; and </w:t>
      </w:r>
    </w:p>
    <w:p w14:paraId="32ADE5C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have continuing competence/education requirements as a condition for license renewal. </w:t>
      </w:r>
    </w:p>
    <w:p w14:paraId="5453F1E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grant the compact privilege to a licensee holding a valid unencumbered license in another member state in accordance with the terms of the compact and rules. </w:t>
      </w:r>
    </w:p>
    <w:p w14:paraId="337528F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member state may charge a fee for granting a compact privilege. </w:t>
      </w:r>
    </w:p>
    <w:p w14:paraId="30B1DFC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 member state shall provide for the state’s delegate to attend all occupational therapy compact commission meetings. </w:t>
      </w:r>
    </w:p>
    <w:p w14:paraId="32E2B0C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An individual not residing in a member state shall continue to be able to apply for a member state’s single</w:t>
      </w:r>
      <w:r w:rsidRPr="00AD0A04">
        <w:rPr>
          <w:u w:color="000000" w:themeColor="text1"/>
        </w:rPr>
        <w:noBreakHyphen/>
        <w:t>state license as provided under the laws of each member state. However, the single</w:t>
      </w:r>
      <w:r w:rsidRPr="00AD0A04">
        <w:rPr>
          <w:u w:color="000000" w:themeColor="text1"/>
        </w:rPr>
        <w:noBreakHyphen/>
        <w:t xml:space="preserve">state license granted to these individuals may not be recognized as granting the compact privilege in any other member state. </w:t>
      </w:r>
    </w:p>
    <w:p w14:paraId="3DA4BA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Nothing in this compact shall affect the requirements established by a member state for the issuance of a single</w:t>
      </w:r>
      <w:r w:rsidRPr="00AD0A04">
        <w:rPr>
          <w:u w:color="000000" w:themeColor="text1"/>
        </w:rPr>
        <w:noBreakHyphen/>
        <w:t xml:space="preserve">state license. </w:t>
      </w:r>
    </w:p>
    <w:p w14:paraId="73874229" w14:textId="77777777" w:rsidR="004B1745" w:rsidRPr="00AD0A04" w:rsidRDefault="004B1745" w:rsidP="007367C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540.</w:t>
      </w:r>
      <w:r w:rsidRPr="00AD0A04">
        <w:rPr>
          <w:u w:color="000000" w:themeColor="text1"/>
        </w:rPr>
        <w:tab/>
        <w:t>(A)</w:t>
      </w:r>
      <w:r w:rsidRPr="00AD0A04">
        <w:rPr>
          <w:u w:color="000000" w:themeColor="text1"/>
        </w:rPr>
        <w:tab/>
        <w:t xml:space="preserve">To exercise the compact privilege under the terms and provisions of the compact, the licensee shall: </w:t>
      </w:r>
    </w:p>
    <w:p w14:paraId="27021BBA" w14:textId="77777777" w:rsidR="004B1745" w:rsidRPr="00AD0A04" w:rsidRDefault="004B1745" w:rsidP="007367C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hold a license in the home state; </w:t>
      </w:r>
    </w:p>
    <w:p w14:paraId="16EE79BA" w14:textId="77777777"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have a valid United States Social Security Number or national practitioner identification number; </w:t>
      </w:r>
    </w:p>
    <w:p w14:paraId="55C08F2A" w14:textId="77777777"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no encumbrance on any state license; </w:t>
      </w:r>
    </w:p>
    <w:p w14:paraId="574119B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be eligible for a compact privilege in any member state in accordance with subsections (D), (F), (G), and (H); </w:t>
      </w:r>
    </w:p>
    <w:p w14:paraId="778585E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have paid all fines and completed all requirements resulting from any adverse action against any license or compact privilege, and two years have elapsed from the date of such completion; </w:t>
      </w:r>
    </w:p>
    <w:p w14:paraId="586F071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notify the commission that the licensee is seeking the compact privilege within a remote state; </w:t>
      </w:r>
    </w:p>
    <w:p w14:paraId="367020A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pay applicable fees, including a state fee, for the compact privilege; </w:t>
      </w:r>
    </w:p>
    <w:p w14:paraId="06A06C1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complete a criminal background check in accordance with Section 40</w:t>
      </w:r>
      <w:r w:rsidRPr="00AD0A04">
        <w:rPr>
          <w:u w:color="000000" w:themeColor="text1"/>
        </w:rPr>
        <w:noBreakHyphen/>
        <w:t>36</w:t>
      </w:r>
      <w:r w:rsidRPr="00AD0A04">
        <w:rPr>
          <w:u w:color="000000" w:themeColor="text1"/>
        </w:rPr>
        <w:noBreakHyphen/>
        <w:t xml:space="preserve">530(A)(5), provided the licensee must be responsible for the payment of a fee associated with the completion of a criminal background check; </w:t>
      </w:r>
    </w:p>
    <w:p w14:paraId="535FC9F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meet jurisprudence requirements established by the remote state in which the licensee is seeking a compact privilege; and </w:t>
      </w:r>
    </w:p>
    <w:p w14:paraId="1CD4864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report to the commission adverse action taken by a nonmember state within thirty days from the date the adverse action is taken. </w:t>
      </w:r>
    </w:p>
    <w:p w14:paraId="2030922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compact privilege is valid until the expiration date of the home state license. The licensee must comply with the requirements of subsection (A) to maintain the compact privilege in the remote state. </w:t>
      </w:r>
    </w:p>
    <w:p w14:paraId="0263069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licensee providing occupational therapy in a remote state under the compact privilege shall function within the laws and regulations of the remote state. </w:t>
      </w:r>
    </w:p>
    <w:p w14:paraId="2C01437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Occupational therapy assistants practicing in a remote state must be supervised by an occupational therapist licensed or holding a compact privilege in that remote state. </w:t>
      </w:r>
    </w:p>
    <w:p w14:paraId="47873B2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licensee providing occupational therapy in a remote state is subject to that state’s regulatory authority. A remote state may, in accordance with due process and that state’s laws, remove a licensee’s compact privilege in the remote state for a specific period, impose fines, and take other necessary actions to protect the health and safety of its citizens. The licensee may be ineligible for a </w:t>
      </w:r>
      <w:r w:rsidRPr="00AD0A04">
        <w:rPr>
          <w:u w:color="000000" w:themeColor="text1"/>
        </w:rPr>
        <w:lastRenderedPageBreak/>
        <w:t xml:space="preserve">compact privilege in any state until the specific time for removal has passed and all fines are paid. </w:t>
      </w:r>
    </w:p>
    <w:p w14:paraId="29F513B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If a home-</w:t>
      </w:r>
      <w:r w:rsidRPr="00AD0A04">
        <w:rPr>
          <w:u w:color="000000" w:themeColor="text1"/>
        </w:rPr>
        <w:t xml:space="preserve">state license is encumbered, the licensee shall lose the compact privilege in any remote state until the following occur: </w:t>
      </w:r>
    </w:p>
    <w:p w14:paraId="3A03524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home</w:t>
      </w:r>
      <w:r>
        <w:rPr>
          <w:u w:color="000000" w:themeColor="text1"/>
        </w:rPr>
        <w:t>-</w:t>
      </w:r>
      <w:r w:rsidRPr="00AD0A04">
        <w:rPr>
          <w:u w:color="000000" w:themeColor="text1"/>
        </w:rPr>
        <w:t xml:space="preserve">state license is no longer encumbered; and </w:t>
      </w:r>
    </w:p>
    <w:p w14:paraId="2C78BAC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two years have elapsed from the date on which the home</w:t>
      </w:r>
      <w:r>
        <w:rPr>
          <w:u w:color="000000" w:themeColor="text1"/>
        </w:rPr>
        <w:t>-</w:t>
      </w:r>
      <w:r w:rsidRPr="00AD0A04">
        <w:rPr>
          <w:u w:color="000000" w:themeColor="text1"/>
        </w:rPr>
        <w:t xml:space="preserve">state license is no longer encumbered in accordance with item (1). </w:t>
      </w:r>
    </w:p>
    <w:p w14:paraId="2EA2FCC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Once an encumbered license in the home state is restored to good standing, the licensee must meet the requirements of subsection (A) to obtain a compact privilege in a remote state. </w:t>
      </w:r>
    </w:p>
    <w:p w14:paraId="3DC7270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 licensee’s compact privilege in a remote state is removed, the individual may lose the compact privilege in any other remote state until the following occur: </w:t>
      </w:r>
    </w:p>
    <w:p w14:paraId="1C30B96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specific period of time for which the compact privilege was removed has ended; </w:t>
      </w:r>
    </w:p>
    <w:p w14:paraId="1446061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fines have been paid and all conditions have been met; </w:t>
      </w:r>
    </w:p>
    <w:p w14:paraId="5D64F1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two years have elapsed from the date of completing requirements for items (1) and (2); and </w:t>
      </w:r>
    </w:p>
    <w:p w14:paraId="0485547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compact privileges are reinstated by the commission, and the compact data system is updated to reflect reinstatement. </w:t>
      </w:r>
    </w:p>
    <w:p w14:paraId="0A06428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licensee’s compact privilege in a remote state is removed due to an erroneous charge, privileges must be restored through the compact data system. </w:t>
      </w:r>
    </w:p>
    <w:p w14:paraId="2D32309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Once the requirements of subsection (H) have been met, the licensee must meet the requirements in subsection (A) to obtain a compact privilege in a remote state.</w:t>
      </w:r>
    </w:p>
    <w:p w14:paraId="797E257B"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770D4B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550.</w:t>
      </w:r>
      <w:r w:rsidRPr="00AD0A04">
        <w:rPr>
          <w:u w:color="000000" w:themeColor="text1"/>
        </w:rPr>
        <w:tab/>
        <w:t>(A)</w:t>
      </w:r>
      <w:r w:rsidRPr="00AD0A04">
        <w:rPr>
          <w:u w:color="000000" w:themeColor="text1"/>
        </w:rPr>
        <w:tab/>
        <w:t xml:space="preserve">An occupational therapist or occupational therapy assistant may hold a home state license, which allows for compact privileges in member states, in only one member state at a time. </w:t>
      </w:r>
    </w:p>
    <w:p w14:paraId="3E9D8C8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If an occupational therapist or occupational therapy assistant changes primary state of residence by moving between two member states: </w:t>
      </w:r>
    </w:p>
    <w:p w14:paraId="3D260B3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occupational therapist or occupational therapy assistant shall file an application for obtaining a new home state license by virtue of a compact privilege, pay all applicable fees, and notify the current and new home states in accordance with applicable rules adopted by the commission; </w:t>
      </w:r>
    </w:p>
    <w:p w14:paraId="7788F87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upon receipt of an application for obtaining a new home</w:t>
      </w:r>
      <w:r>
        <w:rPr>
          <w:u w:color="000000" w:themeColor="text1"/>
        </w:rPr>
        <w:t>-</w:t>
      </w:r>
      <w:r w:rsidRPr="00AD0A04">
        <w:rPr>
          <w:u w:color="000000" w:themeColor="text1"/>
        </w:rPr>
        <w:t>state license by virtue of compact privilege, the new home state shall verify that the occupational therapist or occupational therapy assistant meets the pertinent criteria outlined in Section 40</w:t>
      </w:r>
      <w:r w:rsidRPr="00AD0A04">
        <w:rPr>
          <w:u w:color="000000" w:themeColor="text1"/>
        </w:rPr>
        <w:noBreakHyphen/>
        <w:t>36</w:t>
      </w:r>
      <w:r w:rsidRPr="00AD0A04">
        <w:rPr>
          <w:u w:color="000000" w:themeColor="text1"/>
        </w:rPr>
        <w:noBreakHyphen/>
        <w:t xml:space="preserve">540 </w:t>
      </w:r>
      <w:r w:rsidRPr="00AD0A04">
        <w:rPr>
          <w:u w:color="000000" w:themeColor="text1"/>
        </w:rPr>
        <w:lastRenderedPageBreak/>
        <w:t xml:space="preserve">by means of the data system, without need for primary source verification except for: </w:t>
      </w:r>
    </w:p>
    <w:p w14:paraId="5CB11C5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an FBI fingerprint</w:t>
      </w:r>
      <w:r w:rsidRPr="00AD0A04">
        <w:rPr>
          <w:u w:color="000000" w:themeColor="text1"/>
        </w:rPr>
        <w:noBreakHyphen/>
        <w:t>based criminal background check if not previously performed or updated pursuant to applicable rules adopted by the commission in accordance with Public Law 92</w:t>
      </w:r>
      <w:r w:rsidRPr="00AD0A04">
        <w:rPr>
          <w:u w:color="000000" w:themeColor="text1"/>
        </w:rPr>
        <w:noBreakHyphen/>
        <w:t xml:space="preserve">544; </w:t>
      </w:r>
    </w:p>
    <w:p w14:paraId="1198FC1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other criminal background check as required by the new home state; and </w:t>
      </w:r>
    </w:p>
    <w:p w14:paraId="350CBB7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submission of requisite jurisprudence requirements of the new home state; </w:t>
      </w:r>
    </w:p>
    <w:p w14:paraId="44801F9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former home state shall convert the former home</w:t>
      </w:r>
      <w:r>
        <w:rPr>
          <w:u w:color="000000" w:themeColor="text1"/>
        </w:rPr>
        <w:t>-</w:t>
      </w:r>
      <w:r w:rsidRPr="00AD0A04">
        <w:rPr>
          <w:u w:color="000000" w:themeColor="text1"/>
        </w:rPr>
        <w:t>state license into a compact privilege once the new home state has activated the new home</w:t>
      </w:r>
      <w:r>
        <w:rPr>
          <w:u w:color="000000" w:themeColor="text1"/>
        </w:rPr>
        <w:t>-</w:t>
      </w:r>
      <w:r w:rsidRPr="00AD0A04">
        <w:rPr>
          <w:u w:color="000000" w:themeColor="text1"/>
        </w:rPr>
        <w:t xml:space="preserve">state license in accordance with applicable rules adopted by the commission; </w:t>
      </w:r>
    </w:p>
    <w:p w14:paraId="0248C48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notwithstanding any other provision of this compact, if the occupational therapist or occupational therapy assistant cannot meet the criteria in Section 40</w:t>
      </w:r>
      <w:r w:rsidRPr="00AD0A04">
        <w:rPr>
          <w:u w:color="000000" w:themeColor="text1"/>
        </w:rPr>
        <w:noBreakHyphen/>
        <w:t>36</w:t>
      </w:r>
      <w:r w:rsidRPr="00AD0A04">
        <w:rPr>
          <w:u w:color="000000" w:themeColor="text1"/>
        </w:rPr>
        <w:noBreakHyphen/>
        <w:t>540, the new home state shall apply its requirements for issuing a new single</w:t>
      </w:r>
      <w:r w:rsidRPr="00AD0A04">
        <w:rPr>
          <w:u w:color="000000" w:themeColor="text1"/>
        </w:rPr>
        <w:noBreakHyphen/>
        <w:t>state license; and</w:t>
      </w:r>
    </w:p>
    <w:p w14:paraId="3CA7BB9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the occupational therapist or the occupational therapy assistant shall pay all applicable fees to the new home state in order to be issued a new home</w:t>
      </w:r>
      <w:r>
        <w:rPr>
          <w:u w:color="000000" w:themeColor="text1"/>
        </w:rPr>
        <w:t>-</w:t>
      </w:r>
      <w:r w:rsidRPr="00AD0A04">
        <w:rPr>
          <w:u w:color="000000" w:themeColor="text1"/>
        </w:rPr>
        <w:t xml:space="preserve">state license. </w:t>
      </w:r>
    </w:p>
    <w:p w14:paraId="09D38BB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If an occupational therapist or occupational therapy assistant changes primary state of residence by moving from a member state to a nonmember state, or from a nonmember state to a member state, the state criteria applies for issuance of a single</w:t>
      </w:r>
      <w:r w:rsidRPr="00AD0A04">
        <w:rPr>
          <w:u w:color="000000" w:themeColor="text1"/>
        </w:rPr>
        <w:noBreakHyphen/>
        <w:t xml:space="preserve">state license in the new state. </w:t>
      </w:r>
    </w:p>
    <w:p w14:paraId="13A2998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Nothing in this compact may be construed to interfere with the ability of a licensee to hold a single</w:t>
      </w:r>
      <w:r w:rsidRPr="00AD0A04">
        <w:rPr>
          <w:u w:color="000000" w:themeColor="text1"/>
        </w:rPr>
        <w:noBreakHyphen/>
        <w:t xml:space="preserve">state license in multiple states; however, for the purposes of this compact, a licensee shall have one home state license. </w:t>
      </w:r>
    </w:p>
    <w:p w14:paraId="5FE8D1E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Nothing in this compact may be construed to affect the requirements established by a member state for the issuance of a single</w:t>
      </w:r>
      <w:r w:rsidRPr="00AD0A04">
        <w:rPr>
          <w:u w:color="000000" w:themeColor="text1"/>
        </w:rPr>
        <w:noBreakHyphen/>
        <w:t xml:space="preserve">state license. </w:t>
      </w:r>
    </w:p>
    <w:p w14:paraId="01C90FB8"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96CAAF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560.</w:t>
      </w:r>
      <w:r w:rsidRPr="00AD0A04">
        <w:rPr>
          <w:u w:color="000000" w:themeColor="text1"/>
        </w:rPr>
        <w:tab/>
        <w:t>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only shall change their home state through application for licensure in the new state or through the process described in Section 40</w:t>
      </w:r>
      <w:r w:rsidRPr="00AD0A04">
        <w:rPr>
          <w:u w:color="000000" w:themeColor="text1"/>
        </w:rPr>
        <w:noBreakHyphen/>
        <w:t>36</w:t>
      </w:r>
      <w:r w:rsidRPr="00AD0A04">
        <w:rPr>
          <w:u w:color="000000" w:themeColor="text1"/>
        </w:rPr>
        <w:noBreakHyphen/>
        <w:t>550.</w:t>
      </w:r>
    </w:p>
    <w:p w14:paraId="78E6694A" w14:textId="77777777" w:rsidR="004B1745" w:rsidRPr="00AD0A04" w:rsidRDefault="004B1745" w:rsidP="007367C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570.</w:t>
      </w:r>
      <w:r w:rsidRPr="00AD0A04">
        <w:rPr>
          <w:u w:color="000000" w:themeColor="text1"/>
        </w:rPr>
        <w:tab/>
        <w:t>(A)</w:t>
      </w:r>
      <w:r w:rsidRPr="00AD0A04">
        <w:rPr>
          <w:u w:color="000000" w:themeColor="text1"/>
        </w:rPr>
        <w:tab/>
        <w:t>A home state has exclusive power to impose adverse action against an occupational therapist license or occupational therapy assistant license issued by the home state.</w:t>
      </w:r>
    </w:p>
    <w:p w14:paraId="3A624441" w14:textId="77777777" w:rsidR="004B1745" w:rsidRPr="00AD0A04" w:rsidRDefault="004B1745" w:rsidP="007367C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In addition to the other powers conferred by state law, a remote state shall have the authority, in accordance with existing state due process law to: </w:t>
      </w:r>
    </w:p>
    <w:p w14:paraId="66E13B9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adverse action against an occupational therapist’s or occupational therapy assistant’s compact privilege within that member state; and </w:t>
      </w:r>
    </w:p>
    <w:p w14:paraId="69B70E3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14:paraId="2EA9BE2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14:paraId="40EFE9E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The home state shall complete pending investigations of an occupational therapist or occupational therapy assistant who changes primary state of residence during the course of the investigations. The home state, where the investigations were initiated, also shall have the authority to take appropriate action and promptly shall report the conclusions of the investigations to the occupational therapy compact commission data system. The data system administrator shall promptly notify the new home state of adverse actions. </w:t>
      </w:r>
    </w:p>
    <w:p w14:paraId="4EEC3A2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 </w:t>
      </w:r>
    </w:p>
    <w:p w14:paraId="5780973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A member state may take adverse action based on the factual findings of the remote state if the member state follows its own procedures for taking the adverse action. </w:t>
      </w:r>
    </w:p>
    <w:p w14:paraId="7B3685D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In addition to the authority granted to a member state by its respective state occupational therapy laws and regulations or other applicable state law, a member state may participate with other member states in joint investigations of licensees. Member states shall share investigative, litigation, or compliance materials in furtherance of any joint or individual investigation initiated under the compact. </w:t>
      </w:r>
    </w:p>
    <w:p w14:paraId="75B8F63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w:t>
      </w:r>
      <w:r>
        <w:rPr>
          <w:u w:color="000000" w:themeColor="text1"/>
        </w:rPr>
        <w:t>-</w:t>
      </w:r>
      <w:r w:rsidRPr="00AD0A04">
        <w:rPr>
          <w:u w:color="000000" w:themeColor="text1"/>
        </w:rPr>
        <w:t xml:space="preserve">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14:paraId="53CACB3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member state takes adverse action, it promptly shall notify the data system administrator, who promptly shall notify the home state of adverse actions by remote states. </w:t>
      </w:r>
    </w:p>
    <w:p w14:paraId="25E3B79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Nothing in this compact may be construed to override a member state’s decision that participation in an alternative program may be used in lieu of adverse action. </w:t>
      </w:r>
    </w:p>
    <w:p w14:paraId="2C0783FC"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75F29B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580.</w:t>
      </w:r>
      <w:r w:rsidRPr="00AD0A04">
        <w:rPr>
          <w:u w:color="000000" w:themeColor="text1"/>
        </w:rPr>
        <w:tab/>
        <w:t>(A)</w:t>
      </w:r>
      <w:r w:rsidRPr="00AD0A04">
        <w:rPr>
          <w:u w:color="000000" w:themeColor="text1"/>
        </w:rPr>
        <w:tab/>
        <w:t>The compact member states hereby create and establish a joint public agency known as the ‘Occupational Therapy Compact Commission’.</w:t>
      </w:r>
    </w:p>
    <w:p w14:paraId="58D15E0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is an instrumentality of the compact states. </w:t>
      </w:r>
    </w:p>
    <w:p w14:paraId="7310092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14:paraId="493B1CB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Nothing in this compact may be construed to be a waiver of sovereign immunity. </w:t>
      </w:r>
    </w:p>
    <w:p w14:paraId="7BCA724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With respect to commission membership, voting, and meetings: </w:t>
      </w:r>
    </w:p>
    <w:p w14:paraId="208ECBB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each member state has, and is limited to, one delegate selected by that member</w:t>
      </w:r>
      <w:r w:rsidR="00915285">
        <w:rPr>
          <w:u w:color="000000" w:themeColor="text1"/>
        </w:rPr>
        <w:t>-</w:t>
      </w:r>
      <w:r w:rsidRPr="00AD0A04">
        <w:rPr>
          <w:u w:color="000000" w:themeColor="text1"/>
        </w:rPr>
        <w:t xml:space="preserve">state’s licensing board; </w:t>
      </w:r>
    </w:p>
    <w:p w14:paraId="2128D3E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delegate must be either: </w:t>
      </w:r>
    </w:p>
    <w:p w14:paraId="36567B9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r>
      <w:r w:rsidRPr="00AD0A04">
        <w:rPr>
          <w:u w:color="000000" w:themeColor="text1"/>
        </w:rPr>
        <w:tab/>
        <w:t>(a)</w:t>
      </w:r>
      <w:r w:rsidRPr="00AD0A04">
        <w:rPr>
          <w:u w:color="000000" w:themeColor="text1"/>
        </w:rPr>
        <w:tab/>
        <w:t xml:space="preserve">a current member of the licensing board, who is an occupational therapist, occupational therapy assistant, or public member; or </w:t>
      </w:r>
    </w:p>
    <w:p w14:paraId="2ED049E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an administrator of the licensing board; </w:t>
      </w:r>
    </w:p>
    <w:p w14:paraId="07B06BB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delegate may be removed or suspended from office as provided by the law of the state from which the delegate is appointed; </w:t>
      </w:r>
    </w:p>
    <w:p w14:paraId="1621909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the member state board shall fill a vacancy occurring in the commission within ninety days;</w:t>
      </w:r>
    </w:p>
    <w:p w14:paraId="20B5D34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 participation in meetings by telephone or other means of communication; </w:t>
      </w:r>
    </w:p>
    <w:p w14:paraId="7A76B7A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the commission shall meet at least once during each calendar year and additional meetings shall be held as set forth in the bylaws; and</w:t>
      </w:r>
    </w:p>
    <w:p w14:paraId="3771A89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the commission shall establish by rule a term of office for delegates. </w:t>
      </w:r>
    </w:p>
    <w:p w14:paraId="1E5C7D0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The commission has powers and duties to:</w:t>
      </w:r>
    </w:p>
    <w:p w14:paraId="5D35FBF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establish a code of ethics for the commission; </w:t>
      </w:r>
    </w:p>
    <w:p w14:paraId="7B0F2A6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establish the fiscal year of the commission; </w:t>
      </w:r>
    </w:p>
    <w:p w14:paraId="0FDBD50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establish bylaws; </w:t>
      </w:r>
    </w:p>
    <w:p w14:paraId="7F87DB7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maintain its financial records in accordance with the bylaws; </w:t>
      </w:r>
    </w:p>
    <w:p w14:paraId="19FC068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meet and take such actions as are consistent with the provisions of this compact and the bylaws; </w:t>
      </w:r>
    </w:p>
    <w:p w14:paraId="7492506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promulgate uniform rules to facilitate and coordinate implementation and administration of this compact, which have the force and effect of law and are binding in all member states; </w:t>
      </w:r>
    </w:p>
    <w:p w14:paraId="2C23CC4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bring and prosecute legal proceedings or actions in the name of the commission, provided that the standing of a state occupational therapy licensing board to sue or be sued under applicable law shall not be affected; </w:t>
      </w:r>
    </w:p>
    <w:p w14:paraId="7460644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purchase and maintain insurance and bonds; </w:t>
      </w:r>
    </w:p>
    <w:p w14:paraId="30F4099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borrow, accept, or contract for services of personnel including, but not limited to, employees of a member state; </w:t>
      </w:r>
    </w:p>
    <w:p w14:paraId="1D21451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hire employees, elect or appoint officers, fix compensation, define duties, grant such individuals appropriate authority to carry out the purposes of the compact, and establish the commission’s personnel policies and programs relating to conflicts </w:t>
      </w:r>
      <w:r w:rsidRPr="00AD0A04">
        <w:rPr>
          <w:u w:color="000000" w:themeColor="text1"/>
        </w:rPr>
        <w:lastRenderedPageBreak/>
        <w:t xml:space="preserve">of interest, qualifications of personnel, and other related personnel matters; </w:t>
      </w:r>
    </w:p>
    <w:p w14:paraId="20637B2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accept appropriate donations and grants of money, equipment, supplies, materials and services, and receive, and use and dispose of them; provided that the commission shall avoid any appearance of impropriety, or conflict of interest;</w:t>
      </w:r>
    </w:p>
    <w:p w14:paraId="2377BF0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lease, purchase, accept appropriate gifts or donations of, or otherwise own, hold, improve or use, any property, real, personal or mixed; provided that at all times the commission shall avoid any appearance of impropriety; </w:t>
      </w:r>
    </w:p>
    <w:p w14:paraId="43E7B30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sell, convey, mortgage, pledge, lease, exchange, abandon, or otherwise dispose of real property, personal property, or a mixture of real and personal property; </w:t>
      </w:r>
    </w:p>
    <w:p w14:paraId="2ACAE9D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establish a budget and make expenditures; </w:t>
      </w:r>
    </w:p>
    <w:p w14:paraId="45795A4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borrow money; </w:t>
      </w:r>
    </w:p>
    <w:p w14:paraId="5B88739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appoint committees, including standing committees composed of members, state regulators, state legislators or their representatives, and consumer representatives, and such other interested persons as may be designated in this compact and the bylaws; </w:t>
      </w:r>
    </w:p>
    <w:p w14:paraId="1CC6302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provide and receive information from, and cooperate with, law enforcement agencies; </w:t>
      </w:r>
    </w:p>
    <w:p w14:paraId="7A31538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 xml:space="preserve">establish and elect an executive committee; and </w:t>
      </w:r>
    </w:p>
    <w:p w14:paraId="515D5CD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perform such other functions as may be necessary or appropriate to achieve the purposes of this compact consistent with the state regulation of occupational therapy licensure and practice. </w:t>
      </w:r>
    </w:p>
    <w:p w14:paraId="05BEBFE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With respect to the executive committee:</w:t>
      </w:r>
    </w:p>
    <w:p w14:paraId="01D5C68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committee shall have the power to act on behalf of the commission according to the terms of this compact; </w:t>
      </w:r>
    </w:p>
    <w:p w14:paraId="012F1F2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executive committee is composed of nine members, consisting of: </w:t>
      </w:r>
    </w:p>
    <w:p w14:paraId="07CB3F1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seven voting members who are elected by the commission from the current membership of the commission; </w:t>
      </w:r>
    </w:p>
    <w:p w14:paraId="1B41167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one ex officio, nonvoting member from a recognized national occupational therapy professional association; and </w:t>
      </w:r>
    </w:p>
    <w:p w14:paraId="2B08BA1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one ex officio, nonvoting member from a recognized national occupational therapy certification organization; </w:t>
      </w:r>
    </w:p>
    <w:p w14:paraId="08D8F4D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ex officio members must be selected by their respective organizations; </w:t>
      </w:r>
    </w:p>
    <w:p w14:paraId="063634E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may remove a member of the executive committee as provided in bylaws; </w:t>
      </w:r>
    </w:p>
    <w:p w14:paraId="68973B8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executive committee shall meet at least annually; and </w:t>
      </w:r>
    </w:p>
    <w:p w14:paraId="0CD2C4A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(6)</w:t>
      </w:r>
      <w:r w:rsidRPr="00AD0A04">
        <w:rPr>
          <w:u w:color="000000" w:themeColor="text1"/>
        </w:rPr>
        <w:tab/>
        <w:t xml:space="preserve">the executive committee has the duties and responsibilities to: </w:t>
      </w:r>
    </w:p>
    <w:p w14:paraId="0CCF90D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recommend to the entire commission changes to the rules or bylaws, changes to this compact legislation, fees paid by compact member states such as annual dues, and any commission compact fee charged to licensees for the compact privilege;</w:t>
      </w:r>
    </w:p>
    <w:p w14:paraId="11F35A5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ensure compact administration services are appropriately provided, contractual or otherwise; </w:t>
      </w:r>
    </w:p>
    <w:p w14:paraId="3FDDD98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prepare and recommend the budget; </w:t>
      </w:r>
    </w:p>
    <w:p w14:paraId="3CEFF28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maintain financial records on behalf of the commission; </w:t>
      </w:r>
    </w:p>
    <w:p w14:paraId="5C380BF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 xml:space="preserve">monitor compact compliance of member states and provide compliance reports to the commission; </w:t>
      </w:r>
    </w:p>
    <w:p w14:paraId="6D30FF2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establish additional committees as necessary; and </w:t>
      </w:r>
    </w:p>
    <w:p w14:paraId="0BB8E93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perform other duties as provided in rules or bylaws. </w:t>
      </w:r>
    </w:p>
    <w:p w14:paraId="4FD6997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With respect to meetings of the commission:</w:t>
      </w:r>
    </w:p>
    <w:p w14:paraId="76CB8CC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all meetings of the commission are open to the public, and public notice of meetings must be given in the same manner as required under the rulemaking provisions in Section 40</w:t>
      </w:r>
      <w:r w:rsidRPr="00AD0A04">
        <w:rPr>
          <w:u w:color="000000" w:themeColor="text1"/>
        </w:rPr>
        <w:noBreakHyphen/>
        <w:t>36</w:t>
      </w:r>
      <w:r w:rsidRPr="00AD0A04">
        <w:rPr>
          <w:u w:color="000000" w:themeColor="text1"/>
        </w:rPr>
        <w:noBreakHyphen/>
        <w:t xml:space="preserve">600; </w:t>
      </w:r>
    </w:p>
    <w:p w14:paraId="79E4A0D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commission, executive committee, or other committees of the commission may convene in a closed, nonpublic meeting if the commission, executive committee, or other committees of the commission must discuss:</w:t>
      </w:r>
    </w:p>
    <w:p w14:paraId="52FBE76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noncompliance of a member state with its obligations under the compact; </w:t>
      </w:r>
    </w:p>
    <w:p w14:paraId="24E9E97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the employment, compensation, discipline or other matters, practices or procedures related to specific employees or other matters related to the commission’s internal personnel practices and procedures; </w:t>
      </w:r>
    </w:p>
    <w:p w14:paraId="3CAD20F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current, threatened, or reasonably anticipated litigation; </w:t>
      </w:r>
    </w:p>
    <w:p w14:paraId="58D57A5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negotiation of contracts for the purchase, lease, or sale of goods, services, or real estate; </w:t>
      </w:r>
    </w:p>
    <w:p w14:paraId="10C25B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accusing a person of a crime or formally censuring a person;</w:t>
      </w:r>
    </w:p>
    <w:p w14:paraId="0B30C0D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disclosure of trade secrets or commercial or financial information that is privileged or confidential; </w:t>
      </w:r>
    </w:p>
    <w:p w14:paraId="6861C1E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disclosure of information of a personal nature where disclosure would constitute a clearly unwarranted invasion of personal privacy; </w:t>
      </w:r>
    </w:p>
    <w:p w14:paraId="0957B82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(h)</w:t>
      </w:r>
      <w:r w:rsidRPr="00AD0A04">
        <w:rPr>
          <w:u w:color="000000" w:themeColor="text1"/>
        </w:rPr>
        <w:tab/>
        <w:t xml:space="preserve">disclosure of investigative records compiled for law enforcement purposes; </w:t>
      </w:r>
    </w:p>
    <w:p w14:paraId="054124E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(i)</w:t>
      </w:r>
      <w:r w:rsidRPr="00AD0A04">
        <w:rPr>
          <w:u w:color="000000" w:themeColor="text1"/>
        </w:rPr>
        <w:tab/>
      </w:r>
      <w:r w:rsidRPr="00AD0A04">
        <w:rPr>
          <w:u w:color="000000" w:themeColor="text1"/>
        </w:rPr>
        <w:tab/>
        <w:t xml:space="preserve">disclosure of information related to an investigative report prepared by or on behalf of or for use of the commission or </w:t>
      </w:r>
      <w:r w:rsidRPr="00AD0A04">
        <w:rPr>
          <w:u w:color="000000" w:themeColor="text1"/>
        </w:rPr>
        <w:lastRenderedPageBreak/>
        <w:t xml:space="preserve">other committee charged with responsibility of investigation or determination of compliance issues pursuant to the compact; or </w:t>
      </w:r>
    </w:p>
    <w:p w14:paraId="2F30D51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(j)</w:t>
      </w:r>
      <w:r w:rsidRPr="00AD0A04">
        <w:rPr>
          <w:u w:color="000000" w:themeColor="text1"/>
        </w:rPr>
        <w:tab/>
      </w:r>
      <w:r w:rsidRPr="00AD0A04">
        <w:rPr>
          <w:u w:color="000000" w:themeColor="text1"/>
        </w:rPr>
        <w:tab/>
        <w:t>matters specifically exempted from disclosure by federal or member</w:t>
      </w:r>
      <w:r w:rsidRPr="00AD0A04">
        <w:rPr>
          <w:u w:color="000000" w:themeColor="text1"/>
        </w:rPr>
        <w:noBreakHyphen/>
        <w:t xml:space="preserve">state statute; </w:t>
      </w:r>
    </w:p>
    <w:p w14:paraId="7F6B5E7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if a meeting, or portion of a meeting, is closed pursuant to this provision, the commission’s legal counsel or designee shall certify that the meeting may be closed and shall reference each relevant exempting provision; and </w:t>
      </w:r>
    </w:p>
    <w:p w14:paraId="551310C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14:paraId="5776B81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With respect to financing of the commission, the commission:</w:t>
      </w:r>
    </w:p>
    <w:p w14:paraId="0082485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shall pay, or provide for the payment of, the reasonable expenses of its establishment, organization, and ongoing activities; </w:t>
      </w:r>
    </w:p>
    <w:p w14:paraId="211E0B9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may accept appropriate revenue sources, donations, and grants of money, equipment, supplies, materials, and services; </w:t>
      </w:r>
    </w:p>
    <w:p w14:paraId="18AFA5D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14:paraId="257992A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may not incur obligations of any kind prior to securing the funds adequate to meet the same, nor shall the commission pledge the credit of any of the member states, except by and with the authority of the member state; and</w:t>
      </w:r>
    </w:p>
    <w:p w14:paraId="43FC616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14:paraId="4430B1B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With respect to qualified immunity, defense, and indemnification: </w:t>
      </w:r>
    </w:p>
    <w:p w14:paraId="1B1EE28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14:paraId="0AE4D9C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article may be construed to prohibit that person from retaining his own counsel, and provided further, that the actual or alleged act, error, or omission did not result from that person’s intentional or wilful or wanton misconduct; </w:t>
      </w:r>
    </w:p>
    <w:p w14:paraId="0882F8B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14:paraId="238B5287"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2E9CFA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590.</w:t>
      </w:r>
      <w:r w:rsidRPr="00AD0A04">
        <w:rPr>
          <w:u w:color="000000" w:themeColor="text1"/>
        </w:rPr>
        <w:tab/>
        <w:t>(A)</w:t>
      </w:r>
      <w:r w:rsidRPr="00AD0A04">
        <w:rPr>
          <w:u w:color="000000" w:themeColor="text1"/>
        </w:rPr>
        <w:tab/>
        <w:t xml:space="preserve">The Commission shall provide for the development, maintenance, and use of a coordinated database and reporting system containing licensure, adverse action, and investigative information on all licensed individuals in member states. </w:t>
      </w:r>
    </w:p>
    <w:p w14:paraId="4ED0D00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member state shall submit a uniform data set to the data system on all individuals to whom this compact is applicable, using a unique identifier, as required by the rules of the commission, including: </w:t>
      </w:r>
    </w:p>
    <w:p w14:paraId="3BC96E8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identifying information; </w:t>
      </w:r>
    </w:p>
    <w:p w14:paraId="39A18CD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licensure data; </w:t>
      </w:r>
    </w:p>
    <w:p w14:paraId="05A56B4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adverse actions against a license or compact privilege; </w:t>
      </w:r>
    </w:p>
    <w:p w14:paraId="3612363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nonconfidential information related to alternative program participation; </w:t>
      </w:r>
    </w:p>
    <w:p w14:paraId="73B70CF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any denial of application for licensure, and the basis for the denial; </w:t>
      </w:r>
    </w:p>
    <w:p w14:paraId="5079148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other information that may facilitate the administration of this compact, as determined by the rules of the commission; and </w:t>
      </w:r>
    </w:p>
    <w:p w14:paraId="501667A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current significant investigative information. </w:t>
      </w:r>
    </w:p>
    <w:p w14:paraId="0694146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Current significant investigative information and other investigative information pertaining to a licensee in a member state will only be available to other member states. </w:t>
      </w:r>
    </w:p>
    <w:p w14:paraId="79DF112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The commission shall promptly notify all member states of an adverse action taken against a licensee or an individual applying for a license. Adverse action information pertaining to a licensee in any member state will be available to any other member state.</w:t>
      </w:r>
    </w:p>
    <w:p w14:paraId="7DA2C4C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that contributes information to the data system may designate information that may not be shared with the public without the express permission of the contributing state. </w:t>
      </w:r>
    </w:p>
    <w:p w14:paraId="686534E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Information submitted to the data system that is subsequently required to be expunged by the laws of the member state contributing the information must be removed from the data system. </w:t>
      </w:r>
    </w:p>
    <w:p w14:paraId="0DAB7DED"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70AB8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600.</w:t>
      </w:r>
      <w:r w:rsidRPr="00AD0A04">
        <w:rPr>
          <w:u w:color="000000" w:themeColor="text1"/>
        </w:rPr>
        <w:tab/>
        <w:t>(A)</w:t>
      </w:r>
      <w:r w:rsidRPr="00AD0A04">
        <w:rPr>
          <w:u w:color="000000" w:themeColor="text1"/>
        </w:rPr>
        <w:tab/>
        <w:t xml:space="preserve">The commission shall exercise its rulemaking powers pursuant to the criteria set forth in this section and the rules adopted pursuant to it. Rules and amendments shall become binding as of the date specified in each rule or amendment. </w:t>
      </w:r>
    </w:p>
    <w:p w14:paraId="4148705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hereunder, then such an action by the commission is invalid and has no force and effect. </w:t>
      </w:r>
    </w:p>
    <w:p w14:paraId="130A72D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If a majority of the legislatures of the member states rejects a rule, by enactment of a statute or resolution in the same manner used to adopt the compact within four years of the date of adoption </w:t>
      </w:r>
      <w:r w:rsidRPr="00AD0A04">
        <w:rPr>
          <w:u w:color="000000" w:themeColor="text1"/>
        </w:rPr>
        <w:lastRenderedPageBreak/>
        <w:t xml:space="preserve">of the rule, then the rule has no further force and effect in any member state. </w:t>
      </w:r>
    </w:p>
    <w:p w14:paraId="12E4E659"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Rules or amendments to the rules shall be adopted at a regular or special meeting of the commission. </w:t>
      </w:r>
    </w:p>
    <w:p w14:paraId="72658CF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Prior to promulgation and adoption of a final rule by the commission, and at least thirty days in advance of the meeting at which the rule is to be considered and voted upon, the commission shall file a notice of proposed rulemaking on the respective websites of: </w:t>
      </w:r>
    </w:p>
    <w:p w14:paraId="3CDCE4A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or other publicly accessible platform; and </w:t>
      </w:r>
    </w:p>
    <w:p w14:paraId="013B975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each member</w:t>
      </w:r>
      <w:r w:rsidRPr="00AD0A04">
        <w:rPr>
          <w:u w:color="000000" w:themeColor="text1"/>
        </w:rPr>
        <w:noBreakHyphen/>
        <w:t xml:space="preserve">state occupational therapy licensing board or other publicly accessible platform or the publication in which each state would otherwise publish proposed rules. </w:t>
      </w:r>
    </w:p>
    <w:p w14:paraId="66295D1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The notice of proposed rulemaking must include: </w:t>
      </w:r>
    </w:p>
    <w:p w14:paraId="5BE5F51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proposed time, date, and location of the meeting in which the rule will be considered and voted upon;</w:t>
      </w:r>
    </w:p>
    <w:p w14:paraId="1FF7F9E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text of the proposed rule or amendment and the reason for the proposed rule;</w:t>
      </w:r>
    </w:p>
    <w:p w14:paraId="0739D8A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 request for comments on the proposed rule from any interested person; and</w:t>
      </w:r>
    </w:p>
    <w:p w14:paraId="51391CB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manner in which interested persons may submit notice to the commission of their intention to attend the public hearing and any written comments. </w:t>
      </w:r>
    </w:p>
    <w:p w14:paraId="170F6C1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Prior to adoption of a proposed rule, the commission shall allow persons to submit written data, facts, opinions, and arguments, which must be made available to the public. </w:t>
      </w:r>
    </w:p>
    <w:p w14:paraId="45B2F03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The commission shall grant an opportunity for a public hearing before it adopts a rule or amendment if a hearing is requested by:</w:t>
      </w:r>
    </w:p>
    <w:p w14:paraId="7CB5845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at least twenty</w:t>
      </w:r>
      <w:r w:rsidRPr="00AD0A04">
        <w:rPr>
          <w:u w:color="000000" w:themeColor="text1"/>
        </w:rPr>
        <w:noBreakHyphen/>
        <w:t>five persons;</w:t>
      </w:r>
    </w:p>
    <w:p w14:paraId="5AA2865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state or federal governmental subdivision or agency; or </w:t>
      </w:r>
    </w:p>
    <w:p w14:paraId="2809CE1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an association or organization having at least twenty</w:t>
      </w:r>
      <w:r w:rsidRPr="00AD0A04">
        <w:rPr>
          <w:u w:color="000000" w:themeColor="text1"/>
        </w:rPr>
        <w:noBreakHyphen/>
        <w:t xml:space="preserve">five members. </w:t>
      </w:r>
    </w:p>
    <w:p w14:paraId="1B34318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14:paraId="3C5DEF5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14:paraId="7AB31BB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A hearing must be conducted in a manner providing each person who wishes to comment a fair and reasonable opportunity to comment orally or in writing. </w:t>
      </w:r>
    </w:p>
    <w:p w14:paraId="443B302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hearing must be recorded. A copy of the recording must be made available on request. </w:t>
      </w:r>
    </w:p>
    <w:p w14:paraId="2DB2CE3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Nothing in this section may be construed as requiring a separate hearing on each rule. Rules may be grouped for the convenience of the commission at hearings required by this section. </w:t>
      </w:r>
    </w:p>
    <w:p w14:paraId="3F9EC8F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Following the scheduled hearing date, or by the close of business on the scheduled hearing date if the hearing was not held, the commission shall consider all written and oral comments received. </w:t>
      </w:r>
    </w:p>
    <w:p w14:paraId="499148A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(K)</w:t>
      </w:r>
      <w:r w:rsidRPr="00AD0A04">
        <w:rPr>
          <w:u w:color="000000" w:themeColor="text1"/>
        </w:rPr>
        <w:tab/>
        <w:t xml:space="preserve">If no written notice of intent to attend the public hearing by interested parties is received, the commission may proceed with promulgation of the proposed rule without a public hearing. </w:t>
      </w:r>
    </w:p>
    <w:p w14:paraId="659E32F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(L)</w:t>
      </w:r>
      <w:r w:rsidRPr="00AD0A04">
        <w:rPr>
          <w:u w:color="000000" w:themeColor="text1"/>
        </w:rPr>
        <w:tab/>
        <w:t xml:space="preserve">The commission shall, by majority vote of all members, take final action on the proposed rule and shall determine the effective date of the rule, if any, based on the rulemaking record and the full text of the rule. </w:t>
      </w:r>
    </w:p>
    <w:p w14:paraId="011551C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(M)</w:t>
      </w:r>
      <w:r w:rsidRPr="00AD0A04">
        <w:rPr>
          <w:u w:color="000000" w:themeColor="text1"/>
        </w:rPr>
        <w:tab/>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14:paraId="29EFB77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meet an imminent threat to public health, safety, or welfare; </w:t>
      </w:r>
    </w:p>
    <w:p w14:paraId="6C5DCDC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prevent a loss of commission or member</w:t>
      </w:r>
      <w:r w:rsidRPr="00AD0A04">
        <w:rPr>
          <w:u w:color="000000" w:themeColor="text1"/>
        </w:rPr>
        <w:noBreakHyphen/>
        <w:t xml:space="preserve">state funds; </w:t>
      </w:r>
    </w:p>
    <w:p w14:paraId="65AB710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meet a deadline for the promulgation of an administrative rule that is established by federal law or rule; or </w:t>
      </w:r>
    </w:p>
    <w:p w14:paraId="7D1C81E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protect public health and safety. </w:t>
      </w:r>
    </w:p>
    <w:p w14:paraId="49B0124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(N)</w:t>
      </w:r>
      <w:r w:rsidRPr="00AD0A04">
        <w:rPr>
          <w:u w:color="000000" w:themeColor="text1"/>
        </w:rPr>
        <w:tab/>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Pr="00AD0A04">
        <w:rPr>
          <w:u w:color="000000" w:themeColor="text1"/>
        </w:rPr>
        <w:lastRenderedPageBreak/>
        <w:t xml:space="preserve">made, the revision will take effect without further action. If the revision is challenged, the revision may not take effect without the approval of the commission. </w:t>
      </w:r>
    </w:p>
    <w:p w14:paraId="02BABADD"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09F6E2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610.</w:t>
      </w:r>
      <w:r w:rsidRPr="00AD0A04">
        <w:rPr>
          <w:u w:color="000000" w:themeColor="text1"/>
        </w:rPr>
        <w:tab/>
        <w:t>(A)</w:t>
      </w:r>
      <w:r w:rsidRPr="00AD0A04">
        <w:rPr>
          <w:u w:color="000000" w:themeColor="text1"/>
        </w:rPr>
        <w:tab/>
        <w:t xml:space="preserve">Oversight </w:t>
      </w:r>
    </w:p>
    <w:p w14:paraId="0F528F8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legislative, and judicial branches of state government in each member state shall enforce this compact and take all actions necessary and appropriate to effect the compact’s purposes and intent. The provisions of this compact and the rules promulgated hereunder shall have standing as statutory law. </w:t>
      </w:r>
    </w:p>
    <w:p w14:paraId="6D596DC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14:paraId="1AD58AE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14:paraId="0D3E22C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Default, Technical Assistance, and Termination</w:t>
      </w:r>
    </w:p>
    <w:p w14:paraId="23C8C68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If the commission determines that a member state has defaulted in the performance of its obligations or responsibilities under this compact or the promulgated rules, the commission shall provide:</w:t>
      </w:r>
    </w:p>
    <w:p w14:paraId="6874A5D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written notice to the defaulting state and other member states of the nature of the default, the proposed means of curing the default and any other action, if any, to be taken by the commission; and</w:t>
      </w:r>
    </w:p>
    <w:p w14:paraId="5E0A4A6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remedial training and specific technical assistance regarding the default. </w:t>
      </w:r>
    </w:p>
    <w:p w14:paraId="4BD4EE1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14:paraId="42BFBE2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Termination of membership in the compact must be imposed only after all other means of securing compliance have been exhausted. Notice of intent to suspend or terminate must be given by the commission to the governor, the majority and minority leaders of the defaulting state’s legislature, and each of the member states. </w:t>
      </w:r>
    </w:p>
    <w:p w14:paraId="50EFB6E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(4)</w:t>
      </w:r>
      <w:r w:rsidRPr="00AD0A04">
        <w:rPr>
          <w:u w:color="000000" w:themeColor="text1"/>
        </w:rPr>
        <w:tab/>
        <w:t xml:space="preserve">A state that has been terminated is responsible for all assessments, obligations, and liabilities incurred through the effective date of termination, including obligations that extend beyond the effective date of termination. </w:t>
      </w:r>
    </w:p>
    <w:p w14:paraId="1748FE6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commission may not bear any costs related to a state that is found to be in default or that has been terminated from the compact, unless agreed upon in writing between the commission and the defaulting state. </w:t>
      </w:r>
    </w:p>
    <w:p w14:paraId="6655B07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attorney’s fees. </w:t>
      </w:r>
    </w:p>
    <w:p w14:paraId="0060357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Dispute resolution </w:t>
      </w:r>
    </w:p>
    <w:p w14:paraId="05EF63A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Upon request by a member state, the commission shall attempt to resolve disputes related to the compact that arise among member states and between member and nonmember states. </w:t>
      </w:r>
    </w:p>
    <w:p w14:paraId="4BCEE69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promulgate a rule providing for both mediation and binding dispute resolution for disputes as appropriate. </w:t>
      </w:r>
    </w:p>
    <w:p w14:paraId="5B703C4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Enforcement </w:t>
      </w:r>
    </w:p>
    <w:p w14:paraId="7BC53D3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in the reasonable exercise of its discretion, shall enforce the provisions and rules of this compact. </w:t>
      </w:r>
    </w:p>
    <w:p w14:paraId="58C972F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attorney’s fees. </w:t>
      </w:r>
    </w:p>
    <w:p w14:paraId="434D4D3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remedies in this section are not exclusive. The commission may pursue any other remedies available under federal or state law. </w:t>
      </w:r>
    </w:p>
    <w:p w14:paraId="07983A1C"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F9F2B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620.</w:t>
      </w:r>
      <w:r w:rsidRPr="00AD0A04">
        <w:rPr>
          <w:u w:color="000000" w:themeColor="text1"/>
        </w:rPr>
        <w:tab/>
        <w:t>(A)</w:t>
      </w:r>
      <w:r w:rsidRPr="00AD0A04">
        <w:rPr>
          <w:u w:color="000000" w:themeColor="text1"/>
        </w:rPr>
        <w:tab/>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14:paraId="10E0B584"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state that joins the compact subsequent to the commission’s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14:paraId="17A03F6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A member state may withdraw from this compact by enacting a statute repealing the same. The withdrawal of a member state may not:</w:t>
      </w:r>
    </w:p>
    <w:p w14:paraId="79AE147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effect until six months after enactment of the repealing statute; or </w:t>
      </w:r>
    </w:p>
    <w:p w14:paraId="2653C0D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affect the continuing requirement of the withdrawing state’s occupational therapy licensing board to comply with the investigative and adverse action reporting requirements of this act prior to the effective date of withdrawal. </w:t>
      </w:r>
    </w:p>
    <w:p w14:paraId="761AE1E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Nothing contained in this compact may be construed to invalidate or prevent any occupational therapy licensure agreement or other cooperative arrangement between a member state and a nonmember state that does not conflict with the provisions of this compact. </w:t>
      </w:r>
    </w:p>
    <w:p w14:paraId="005A6D23"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This compact may be amended by the member states. No amendment to this compact may become effective and binding upon any member state until it is enacted into the laws of all member states. </w:t>
      </w:r>
    </w:p>
    <w:p w14:paraId="28198CFE"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742A55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630.</w:t>
      </w:r>
      <w:r w:rsidRPr="00AD0A04">
        <w:rPr>
          <w:u w:color="000000" w:themeColor="text1"/>
        </w:rPr>
        <w:tab/>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14:paraId="52CEFF1C" w14:textId="77777777"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A1DA7A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640.</w:t>
      </w:r>
      <w:r w:rsidRPr="00AD0A04">
        <w:rPr>
          <w:u w:color="000000" w:themeColor="text1"/>
        </w:rPr>
        <w:tab/>
        <w:t>(A)</w:t>
      </w:r>
      <w:r w:rsidRPr="00AD0A04">
        <w:rPr>
          <w:u w:color="000000" w:themeColor="text1"/>
        </w:rPr>
        <w:tab/>
        <w:t xml:space="preserve">A licensee providing occupational therapy in a remote state under the compact privilege shall function within the laws and regulations of the remote state. </w:t>
      </w:r>
    </w:p>
    <w:p w14:paraId="0EB6247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Nothing herein prevents the enforcement of any other law of a member state that is not inconsistent with the compact.</w:t>
      </w:r>
    </w:p>
    <w:p w14:paraId="7CA0A3F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(C)</w:t>
      </w:r>
      <w:r w:rsidRPr="00AD0A04">
        <w:rPr>
          <w:u w:color="000000" w:themeColor="text1"/>
        </w:rPr>
        <w:tab/>
        <w:t xml:space="preserve">Any laws in a member state in conflict with the compact are superseded to the extent of the conflict. </w:t>
      </w:r>
    </w:p>
    <w:p w14:paraId="39BE4AC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Any lawful actions of the commission, including all rules and bylaws promulgated by the commission, are binding upon the member states. </w:t>
      </w:r>
    </w:p>
    <w:p w14:paraId="5447F32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All agreements between the commission and the member states are binding in accordance with their terms.</w:t>
      </w:r>
    </w:p>
    <w:p w14:paraId="674751B1"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 the event a provision of the compact exceeds the constitutional limits imposed on the legislature of a member state, the provision is ineffective to the extent of the conflict with the constitutional provision in question in that member state.” </w:t>
      </w:r>
    </w:p>
    <w:p w14:paraId="3615D42F"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E79E397"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2.</w:t>
      </w:r>
      <w:r w:rsidRPr="00AD0A04">
        <w:rPr>
          <w:u w:color="000000" w:themeColor="text1"/>
        </w:rPr>
        <w:tab/>
        <w:t>Section 40</w:t>
      </w:r>
      <w:r w:rsidRPr="00AD0A04">
        <w:rPr>
          <w:u w:color="000000" w:themeColor="text1"/>
        </w:rPr>
        <w:noBreakHyphen/>
        <w:t>36</w:t>
      </w:r>
      <w:r w:rsidRPr="00AD0A04">
        <w:rPr>
          <w:u w:color="000000" w:themeColor="text1"/>
        </w:rPr>
        <w:noBreakHyphen/>
        <w:t xml:space="preserve">230 of the 1976 Code is amended to read: </w:t>
      </w:r>
    </w:p>
    <w:p w14:paraId="251D13DD"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78FD070"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ab/>
        <w:t>“Section 40</w:t>
      </w:r>
      <w:r w:rsidRPr="00AD0A04">
        <w:noBreakHyphen/>
        <w:t>36</w:t>
      </w:r>
      <w:r w:rsidRPr="00AD0A04">
        <w:noBreakHyphen/>
        <w:t>230.</w:t>
      </w:r>
      <w:r w:rsidRPr="00AD0A04">
        <w:tab/>
      </w:r>
      <w:r w:rsidRPr="00AD0A04">
        <w:rPr>
          <w:u w:color="000000" w:themeColor="text1"/>
        </w:rPr>
        <w:t>(A)</w:t>
      </w:r>
      <w:r w:rsidRPr="00AD0A04">
        <w:rPr>
          <w:u w:val="single" w:color="000000" w:themeColor="text1"/>
        </w:rPr>
        <w:t>(1)</w:t>
      </w:r>
      <w:r w:rsidRPr="00AD0A04">
        <w:rPr>
          <w:u w:color="000000" w:themeColor="text1"/>
        </w:rPr>
        <w:tab/>
        <w:t>An applicant for licensure as an occupational therapist shall file a written application on forms provided by the board showing to the satisfaction of the board that the applicant:</w:t>
      </w:r>
    </w:p>
    <w:p w14:paraId="133C39A6"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educational program approved by ACOTE or other AOTA endorsed accrediting body for occupational therapy or other educational program which the board considers to be substantially equivalent;</w:t>
      </w:r>
    </w:p>
    <w:p w14:paraId="087C4A6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six months of supervised field work experience at an educational institution approved by the educational institution where the applicant met the academic requirements;</w:t>
      </w:r>
    </w:p>
    <w:p w14:paraId="23402F7C"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therapist; and</w:t>
      </w:r>
    </w:p>
    <w:p w14:paraId="706A737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14:paraId="3EDDCBF8"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w:t>
      </w:r>
      <w:r w:rsidRPr="00AD0A04">
        <w:rPr>
          <w:u w:val="single" w:color="000000" w:themeColor="text1"/>
        </w:rPr>
        <w:lastRenderedPageBreak/>
        <w:t>as may be necessary to support the administrative action. The results of this criminal records check must not be shared outside the department.</w:t>
      </w:r>
    </w:p>
    <w:p w14:paraId="5DE6B43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val="single" w:color="000000" w:themeColor="text1"/>
        </w:rPr>
        <w:t>(1)</w:t>
      </w:r>
      <w:r w:rsidRPr="00AD0A04">
        <w:rPr>
          <w:u w:color="000000" w:themeColor="text1"/>
        </w:rPr>
        <w:tab/>
        <w:t>An applicant for licensure as an occupational therapy assistant shall file a written application on a form approved by the board showing to the satisfaction of the board that the applicant:</w:t>
      </w:r>
    </w:p>
    <w:p w14:paraId="769DB5D7"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assistant educational program approved by ACOTE or other AOTA endorsed accrediting body for occupational therapy or other educational program which the board considers to be substantially equivalent;</w:t>
      </w:r>
    </w:p>
    <w:p w14:paraId="1B55FAF5"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two months of supervised field work experience at a recognized educational institution or a training program approved by the educational institution where the applicant met the academic requirements;</w:t>
      </w:r>
    </w:p>
    <w:p w14:paraId="4C895A9A"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therapy assistant; and</w:t>
      </w:r>
    </w:p>
    <w:p w14:paraId="4C65985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14:paraId="7093207E"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14:paraId="57527383"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1265E9B"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3.</w:t>
      </w:r>
      <w:r w:rsidRPr="00AD0A04">
        <w:rPr>
          <w:u w:color="000000" w:themeColor="text1"/>
        </w:rPr>
        <w:tab/>
        <w:t>Section 40</w:t>
      </w:r>
      <w:r w:rsidRPr="00AD0A04">
        <w:rPr>
          <w:u w:color="000000" w:themeColor="text1"/>
        </w:rPr>
        <w:noBreakHyphen/>
        <w:t>36</w:t>
      </w:r>
      <w:r w:rsidRPr="00AD0A04">
        <w:rPr>
          <w:u w:color="000000" w:themeColor="text1"/>
        </w:rPr>
        <w:noBreakHyphen/>
        <w:t xml:space="preserve">250 of the 1976 Code is amended by adding an item at the end to read: </w:t>
      </w:r>
    </w:p>
    <w:p w14:paraId="08081703"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9677222"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w:t>
      </w:r>
      <w:r w:rsidRPr="00AD0A04">
        <w:rPr>
          <w:u w:val="single" w:color="000000" w:themeColor="text1"/>
        </w:rPr>
        <w:t>(  )</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w:t>
      </w:r>
      <w:r w:rsidRPr="00AD0A04">
        <w:rPr>
          <w:u w:val="single" w:color="000000" w:themeColor="text1"/>
        </w:rPr>
        <w:lastRenderedPageBreak/>
        <w:t>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14:paraId="509243FD"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6471F3F" w14:textId="77777777"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4.</w:t>
      </w:r>
      <w:r w:rsidRPr="00AD0A04">
        <w:rPr>
          <w:u w:color="000000" w:themeColor="text1"/>
        </w:rPr>
        <w:tab/>
        <w:t>Sections 40</w:t>
      </w:r>
      <w:r w:rsidRPr="00AD0A04">
        <w:rPr>
          <w:u w:color="000000" w:themeColor="text1"/>
        </w:rPr>
        <w:noBreakHyphen/>
        <w:t>36</w:t>
      </w:r>
      <w:r w:rsidRPr="00AD0A04">
        <w:rPr>
          <w:u w:color="000000" w:themeColor="text1"/>
        </w:rPr>
        <w:noBreakHyphen/>
        <w:t>5 through 40</w:t>
      </w:r>
      <w:r w:rsidRPr="00AD0A04">
        <w:rPr>
          <w:u w:color="000000" w:themeColor="text1"/>
        </w:rPr>
        <w:noBreakHyphen/>
        <w:t>36</w:t>
      </w:r>
      <w:r w:rsidRPr="00AD0A04">
        <w:rPr>
          <w:u w:color="000000" w:themeColor="text1"/>
        </w:rPr>
        <w:noBreakHyphen/>
        <w:t>310 of the 1976 Code are designated Article 1, entitled “General Provisions”.</w:t>
      </w:r>
    </w:p>
    <w:p w14:paraId="418681AA" w14:textId="77777777"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0291F10" w14:textId="77777777" w:rsidR="00502910" w:rsidRPr="0011326F"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A04">
        <w:rPr>
          <w:u w:color="000000" w:themeColor="text1"/>
        </w:rPr>
        <w:t>SECTION</w:t>
      </w:r>
      <w:r w:rsidRPr="00AD0A04">
        <w:rPr>
          <w:u w:color="000000" w:themeColor="text1"/>
        </w:rPr>
        <w:tab/>
        <w:t>5.</w:t>
      </w:r>
      <w:r w:rsidRPr="00AD0A04">
        <w:rPr>
          <w:u w:color="000000" w:themeColor="text1"/>
        </w:rPr>
        <w:tab/>
        <w:t>This act takes effect upon approval by the Governor.</w:t>
      </w:r>
      <w:r w:rsidR="00502910" w:rsidRPr="0011326F">
        <w:rPr>
          <w:color w:val="000000" w:themeColor="text1"/>
          <w:u w:color="000000" w:themeColor="text1"/>
        </w:rPr>
        <w:t xml:space="preserve"> </w:t>
      </w:r>
    </w:p>
    <w:p w14:paraId="24998D85" w14:textId="77777777"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838389" w14:textId="77777777" w:rsidR="000129E2" w:rsidRDefault="000129E2" w:rsidP="000129E2">
      <w:pPr>
        <w:suppressAutoHyphens/>
      </w:pPr>
    </w:p>
    <w:sectPr w:rsidR="000129E2" w:rsidSect="00EA6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50F4" w14:textId="77777777" w:rsidR="00DE2A0E" w:rsidRDefault="00DE2A0E" w:rsidP="009F0C77">
      <w:r>
        <w:separator/>
      </w:r>
    </w:p>
  </w:endnote>
  <w:endnote w:type="continuationSeparator" w:id="0">
    <w:p w14:paraId="6A800022" w14:textId="77777777"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212F0AC-1AB9-4C1A-AA70-D683CF68670B}"/>
    <w:embedBold r:id="rId2" w:fontKey="{B3BFBC8B-3070-4308-A8AF-123A0891C563}"/>
  </w:font>
  <w:font w:name="Calibri">
    <w:panose1 w:val="020F0502020204030204"/>
    <w:charset w:val="00"/>
    <w:family w:val="swiss"/>
    <w:pitch w:val="variable"/>
    <w:sig w:usb0="E0002AFF" w:usb1="4000ACFF" w:usb2="00000001" w:usb3="00000000" w:csb0="000001FF" w:csb1="00000000"/>
    <w:embedRegular r:id="rId3" w:fontKey="{77FAAA17-BDF8-43A9-83B2-E2314D1CA7C1}"/>
  </w:font>
  <w:font w:name="Segoe UI">
    <w:panose1 w:val="020B0502040204020203"/>
    <w:charset w:val="00"/>
    <w:family w:val="swiss"/>
    <w:pitch w:val="variable"/>
    <w:sig w:usb0="E4002EFF" w:usb1="C000E47F" w:usb2="00000009" w:usb3="00000000" w:csb0="000001FF" w:csb1="00000000"/>
    <w:embedRegular r:id="rId4" w:fontKey="{8C663570-56D3-46E3-B074-E8A9C5E40AB1}"/>
  </w:font>
  <w:font w:name="Cambria">
    <w:panose1 w:val="02040503050406030204"/>
    <w:charset w:val="00"/>
    <w:family w:val="roman"/>
    <w:pitch w:val="variable"/>
    <w:sig w:usb0="E00006FF" w:usb1="420024FF" w:usb2="02000000" w:usb3="00000000" w:csb0="0000019F" w:csb1="00000000"/>
    <w:embedRegular r:id="rId5" w:fontKey="{9829B8C2-08E0-4600-A1B0-FC627219A1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D039" w14:textId="77777777" w:rsidR="00D33DA6" w:rsidRPr="009E11FA" w:rsidRDefault="009E11FA" w:rsidP="009E11FA">
    <w:pPr>
      <w:pStyle w:val="Footer"/>
      <w:tabs>
        <w:tab w:val="clear" w:pos="4680"/>
        <w:tab w:val="clear" w:pos="9360"/>
        <w:tab w:val="center" w:pos="2995"/>
      </w:tabs>
      <w:spacing w:before="120"/>
    </w:pPr>
    <w:r>
      <w:t>[3599</w:t>
    </w:r>
    <w:r w:rsidR="00EA61DE">
      <w:t>-</w:t>
    </w:r>
    <w:r w:rsidR="00EA61DE">
      <w:fldChar w:fldCharType="begin"/>
    </w:r>
    <w:r w:rsidR="00EA61DE">
      <w:instrText xml:space="preserve"> PAGE  \* MERGEFORMAT </w:instrText>
    </w:r>
    <w:r w:rsidR="00EA61DE">
      <w:fldChar w:fldCharType="separate"/>
    </w:r>
    <w:r w:rsidR="007367CC">
      <w:rPr>
        <w:noProof/>
      </w:rPr>
      <w:t>1</w:t>
    </w:r>
    <w:r w:rsidR="00EA61DE">
      <w:fldChar w:fldCharType="end"/>
    </w:r>
    <w:r w:rsidR="00EA61DE">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27FE" w14:textId="77777777" w:rsidR="00EA61DE" w:rsidRPr="009E11FA" w:rsidRDefault="00EA61DE"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7367CC">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C6725" w14:textId="77777777" w:rsidR="00DE2A0E" w:rsidRDefault="00DE2A0E" w:rsidP="009F0C77">
      <w:r>
        <w:separator/>
      </w:r>
    </w:p>
  </w:footnote>
  <w:footnote w:type="continuationSeparator" w:id="0">
    <w:p w14:paraId="56B3268A" w14:textId="77777777"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29E2"/>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61B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64A"/>
    <w:rsid w:val="003C4DAB"/>
    <w:rsid w:val="003D01E8"/>
    <w:rsid w:val="003E5288"/>
    <w:rsid w:val="003F6D79"/>
    <w:rsid w:val="0041760A"/>
    <w:rsid w:val="00417C01"/>
    <w:rsid w:val="00427D27"/>
    <w:rsid w:val="004403BD"/>
    <w:rsid w:val="00452395"/>
    <w:rsid w:val="00461441"/>
    <w:rsid w:val="004809EE"/>
    <w:rsid w:val="004A3D69"/>
    <w:rsid w:val="004B1745"/>
    <w:rsid w:val="004B17C6"/>
    <w:rsid w:val="004E7D54"/>
    <w:rsid w:val="005029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7CC"/>
    <w:rsid w:val="00736959"/>
    <w:rsid w:val="007A70AE"/>
    <w:rsid w:val="007D049A"/>
    <w:rsid w:val="008362E8"/>
    <w:rsid w:val="0085786E"/>
    <w:rsid w:val="008A1768"/>
    <w:rsid w:val="008A489F"/>
    <w:rsid w:val="008F0F33"/>
    <w:rsid w:val="008F4429"/>
    <w:rsid w:val="00915285"/>
    <w:rsid w:val="009242E3"/>
    <w:rsid w:val="0094021A"/>
    <w:rsid w:val="009461C9"/>
    <w:rsid w:val="009474F3"/>
    <w:rsid w:val="009B44AF"/>
    <w:rsid w:val="009C6A0B"/>
    <w:rsid w:val="009E11FA"/>
    <w:rsid w:val="009F0C77"/>
    <w:rsid w:val="009F4DD1"/>
    <w:rsid w:val="00A02543"/>
    <w:rsid w:val="00A41684"/>
    <w:rsid w:val="00A56551"/>
    <w:rsid w:val="00A64E80"/>
    <w:rsid w:val="00A72BCD"/>
    <w:rsid w:val="00A741D9"/>
    <w:rsid w:val="00A833AB"/>
    <w:rsid w:val="00A9741D"/>
    <w:rsid w:val="00AC34A2"/>
    <w:rsid w:val="00AD1C9A"/>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CE0042"/>
    <w:rsid w:val="00D00798"/>
    <w:rsid w:val="00D33DA6"/>
    <w:rsid w:val="00D73A67"/>
    <w:rsid w:val="00D8010A"/>
    <w:rsid w:val="00D970A9"/>
    <w:rsid w:val="00DE2A0E"/>
    <w:rsid w:val="00DF3845"/>
    <w:rsid w:val="00E41911"/>
    <w:rsid w:val="00E44B57"/>
    <w:rsid w:val="00E91D4C"/>
    <w:rsid w:val="00E92EEF"/>
    <w:rsid w:val="00EA61DE"/>
    <w:rsid w:val="00EB0365"/>
    <w:rsid w:val="00EF2368"/>
    <w:rsid w:val="00F24442"/>
    <w:rsid w:val="00F50AE3"/>
    <w:rsid w:val="00F609DE"/>
    <w:rsid w:val="00F655B7"/>
    <w:rsid w:val="00F656BA"/>
    <w:rsid w:val="00F67CF1"/>
    <w:rsid w:val="00F728AA"/>
    <w:rsid w:val="00F839A5"/>
    <w:rsid w:val="00F840F0"/>
    <w:rsid w:val="00FA0928"/>
    <w:rsid w:val="00FB0D0D"/>
    <w:rsid w:val="00FB43B4"/>
    <w:rsid w:val="00FB6B0B"/>
    <w:rsid w:val="00FE7B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6B433"/>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C5C3-0754-4967-9C03-22ADD5A3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8336</Words>
  <Characters>45018</Characters>
  <Application>Microsoft Office Word</Application>
  <DocSecurity>0</DocSecurity>
  <Lines>1019</Lines>
  <Paragraphs>299</Paragraphs>
  <ScaleCrop>false</ScaleCrop>
  <HeadingPairs>
    <vt:vector size="2" baseType="variant">
      <vt:variant>
        <vt:lpstr>Title</vt:lpstr>
      </vt:variant>
      <vt:variant>
        <vt:i4>1</vt:i4>
      </vt:variant>
    </vt:vector>
  </HeadingPairs>
  <TitlesOfParts>
    <vt:vector size="1" baseType="lpstr">
      <vt:lpstr>2021-2022 Bill 3599: Subject not yet available - South Carolina Legislature Online</vt:lpstr>
    </vt:vector>
  </TitlesOfParts>
  <Company>LPITS</Company>
  <LinksUpToDate>false</LinksUpToDate>
  <CharactersWithSpaces>53809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(May 4, 2022) - South Carolina Legislature Online</dc:title>
  <dc:creator>Rebecca Turner</dc:creator>
  <cp:lastModifiedBy>Miriam Cook</cp:lastModifiedBy>
  <cp:revision>2</cp:revision>
  <cp:lastPrinted>2022-02-17T19:47:00Z</cp:lastPrinted>
  <dcterms:created xsi:type="dcterms:W3CDTF">2022-05-05T00:41:00Z</dcterms:created>
  <dcterms:modified xsi:type="dcterms:W3CDTF">2022-05-05T00:41:00Z</dcterms:modified>
</cp:coreProperties>
</file>