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463" w:rsidRDefault="006430CF"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60463">
        <w:rPr>
          <w:sz w:val="22"/>
        </w:rPr>
        <w:t>CHAPTER 104</w:t>
      </w:r>
    </w:p>
    <w:p w:rsidR="00A60463" w:rsidRDefault="006430CF"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60463">
        <w:rPr>
          <w:sz w:val="22"/>
        </w:rPr>
        <w:t>South Carolina State Ports Authority</w:t>
      </w:r>
    </w:p>
    <w:p w:rsidR="00A60463" w:rsidRDefault="006430CF"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60463">
        <w:rPr>
          <w:sz w:val="22"/>
        </w:rPr>
        <w:t xml:space="preserve">Statutory Authority: 1976 Code </w:t>
      </w:r>
      <w:r w:rsidR="00A60463" w:rsidRPr="00A60463">
        <w:rPr>
          <w:sz w:val="22"/>
        </w:rPr>
        <w:t xml:space="preserve">Section </w:t>
      </w:r>
      <w:r w:rsidRPr="00A60463">
        <w:rPr>
          <w:sz w:val="22"/>
        </w:rPr>
        <w:t>54</w:t>
      </w:r>
      <w:r w:rsidR="00A60463">
        <w:rPr>
          <w:sz w:val="22"/>
        </w:rPr>
        <w:t>-</w:t>
      </w:r>
      <w:r w:rsidRPr="00A60463">
        <w:rPr>
          <w:sz w:val="22"/>
        </w:rPr>
        <w:t>3</w:t>
      </w:r>
      <w:r w:rsidR="00A60463">
        <w:rPr>
          <w:sz w:val="22"/>
        </w:rPr>
        <w:t>-</w:t>
      </w:r>
      <w:r w:rsidRPr="00A60463">
        <w:rPr>
          <w:sz w:val="22"/>
        </w:rPr>
        <w:t>140</w:t>
      </w:r>
    </w:p>
    <w:p w:rsidR="00A60463" w:rsidRDefault="006430CF"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60463">
        <w:rPr>
          <w:sz w:val="22"/>
        </w:rPr>
        <w:t>Note</w:t>
      </w:r>
    </w:p>
    <w:p w:rsidR="00A60463" w:rsidRDefault="006430CF"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60463">
        <w:rPr>
          <w:sz w:val="22"/>
        </w:rPr>
        <w:t>The complete text of these regulations is on file and available for public inspection at the office of the Ports Authority, 176 Concord Street, P.O. Box 817, Charleston, South Carolina, 29402.</w:t>
      </w:r>
      <w:bookmarkStart w:id="0" w:name="_GoBack"/>
      <w:bookmarkEnd w:id="0"/>
    </w:p>
    <w:p w:rsidR="00A60463" w:rsidRDefault="00A60463"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60463" w:rsidRDefault="00A60463"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104-</w:t>
      </w:r>
      <w:r w:rsidR="006430CF" w:rsidRPr="00A60463">
        <w:rPr>
          <w:sz w:val="22"/>
        </w:rPr>
        <w:t>10 Terminal Tariff No. 1 A.</w:t>
      </w:r>
    </w:p>
    <w:p w:rsidR="00A60463" w:rsidRDefault="006430CF"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60463">
        <w:rPr>
          <w:sz w:val="22"/>
        </w:rPr>
        <w:t>See note following Chapter 104 heading.</w:t>
      </w:r>
    </w:p>
    <w:p w:rsidR="00A60463" w:rsidRDefault="00A60463"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60463" w:rsidRDefault="00A60463"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104-</w:t>
      </w:r>
      <w:r w:rsidR="006430CF" w:rsidRPr="00A60463">
        <w:rPr>
          <w:sz w:val="22"/>
        </w:rPr>
        <w:t>20 Foreign Trade Zone No. 21, Rates and Charges.</w:t>
      </w:r>
    </w:p>
    <w:p w:rsidR="00A60463" w:rsidRDefault="006430CF"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60463">
        <w:rPr>
          <w:sz w:val="22"/>
        </w:rPr>
        <w:t>See note following Chapter 104 heading.</w:t>
      </w:r>
    </w:p>
    <w:p w:rsidR="00A60463" w:rsidRDefault="00A60463"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60463" w:rsidRDefault="00A60463"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104-</w:t>
      </w:r>
      <w:r w:rsidR="006430CF" w:rsidRPr="00A60463">
        <w:rPr>
          <w:sz w:val="22"/>
        </w:rPr>
        <w:t>25 Foreign Trade Zone No. 21, Use and Management.</w:t>
      </w:r>
    </w:p>
    <w:p w:rsidR="00A60463" w:rsidRDefault="006430CF"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60463">
        <w:rPr>
          <w:sz w:val="22"/>
        </w:rPr>
        <w:t>See note following Chapter 104 heading.</w:t>
      </w:r>
    </w:p>
    <w:p w:rsidR="00A60463" w:rsidRDefault="00A60463"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60463" w:rsidRDefault="00A60463"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104-</w:t>
      </w:r>
      <w:r w:rsidR="006430CF" w:rsidRPr="00A60463">
        <w:rPr>
          <w:sz w:val="22"/>
        </w:rPr>
        <w:t>30 Procedures for Handling Import and Export Cargo.</w:t>
      </w:r>
    </w:p>
    <w:p w:rsidR="00A60463" w:rsidRDefault="006430CF"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60463">
        <w:rPr>
          <w:sz w:val="22"/>
        </w:rPr>
        <w:t>See note following Chapter 104 heading.</w:t>
      </w:r>
    </w:p>
    <w:p w:rsidR="002306B1" w:rsidRPr="00A60463" w:rsidRDefault="002306B1" w:rsidP="00A604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2306B1" w:rsidRPr="00A60463" w:rsidSect="00A6046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463" w:rsidRDefault="00A60463" w:rsidP="00A60463">
      <w:r>
        <w:separator/>
      </w:r>
    </w:p>
  </w:endnote>
  <w:endnote w:type="continuationSeparator" w:id="0">
    <w:p w:rsidR="00A60463" w:rsidRDefault="00A60463" w:rsidP="00A6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463" w:rsidRPr="00A60463" w:rsidRDefault="00A60463" w:rsidP="00A60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463" w:rsidRPr="00A60463" w:rsidRDefault="00A60463" w:rsidP="00A604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463" w:rsidRPr="00A60463" w:rsidRDefault="00A60463" w:rsidP="00A60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463" w:rsidRDefault="00A60463" w:rsidP="00A60463">
      <w:r>
        <w:separator/>
      </w:r>
    </w:p>
  </w:footnote>
  <w:footnote w:type="continuationSeparator" w:id="0">
    <w:p w:rsidR="00A60463" w:rsidRDefault="00A60463" w:rsidP="00A60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463" w:rsidRPr="00A60463" w:rsidRDefault="00A60463" w:rsidP="00A60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463" w:rsidRPr="00A60463" w:rsidRDefault="00A60463" w:rsidP="00A604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463" w:rsidRPr="00A60463" w:rsidRDefault="00A60463" w:rsidP="00A60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CF"/>
    <w:rsid w:val="002306B1"/>
    <w:rsid w:val="006430CF"/>
    <w:rsid w:val="008C1464"/>
    <w:rsid w:val="00980C3A"/>
    <w:rsid w:val="00A6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45B42-BE28-4C72-8942-71B6ADBD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6B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0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306B1"/>
    <w:rPr>
      <w:rFonts w:ascii="Consolas" w:eastAsiaTheme="minorEastAsia" w:hAnsi="Consolas"/>
    </w:rPr>
  </w:style>
  <w:style w:type="paragraph" w:styleId="Header">
    <w:name w:val="header"/>
    <w:basedOn w:val="Normal"/>
    <w:link w:val="HeaderChar"/>
    <w:uiPriority w:val="99"/>
    <w:unhideWhenUsed/>
    <w:rsid w:val="00A60463"/>
    <w:pPr>
      <w:tabs>
        <w:tab w:val="center" w:pos="4680"/>
        <w:tab w:val="right" w:pos="9360"/>
      </w:tabs>
    </w:pPr>
  </w:style>
  <w:style w:type="character" w:customStyle="1" w:styleId="HeaderChar">
    <w:name w:val="Header Char"/>
    <w:basedOn w:val="DefaultParagraphFont"/>
    <w:link w:val="Header"/>
    <w:uiPriority w:val="99"/>
    <w:rsid w:val="00A60463"/>
    <w:rPr>
      <w:rFonts w:eastAsiaTheme="minorEastAsia"/>
      <w:sz w:val="24"/>
      <w:szCs w:val="24"/>
    </w:rPr>
  </w:style>
  <w:style w:type="paragraph" w:styleId="Footer">
    <w:name w:val="footer"/>
    <w:basedOn w:val="Normal"/>
    <w:link w:val="FooterChar"/>
    <w:uiPriority w:val="99"/>
    <w:unhideWhenUsed/>
    <w:rsid w:val="00A60463"/>
    <w:pPr>
      <w:tabs>
        <w:tab w:val="center" w:pos="4680"/>
        <w:tab w:val="right" w:pos="9360"/>
      </w:tabs>
    </w:pPr>
  </w:style>
  <w:style w:type="character" w:customStyle="1" w:styleId="FooterChar">
    <w:name w:val="Footer Char"/>
    <w:basedOn w:val="DefaultParagraphFont"/>
    <w:link w:val="Footer"/>
    <w:uiPriority w:val="99"/>
    <w:rsid w:val="00A6046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0</TotalTime>
  <Pages>1</Pages>
  <Words>97</Words>
  <Characters>558</Characters>
  <Application>Microsoft Office Word</Application>
  <DocSecurity>0</DocSecurity>
  <Lines>4</Lines>
  <Paragraphs>1</Paragraphs>
  <ScaleCrop>false</ScaleCrop>
  <Company>Thomson</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2017-10-30T14:44:00Z</dcterms:created>
  <dcterms:modified xsi:type="dcterms:W3CDTF">2017-10-30T14:44:00Z</dcterms:modified>
</cp:coreProperties>
</file>