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CHAPTER 11</w:t>
      </w:r>
    </w:p>
    <w:p w:rsidR="00A12713" w:rsidRP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2713">
        <w:t>Interstate Agreement on Detainers</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10.</w:t>
      </w:r>
      <w:r w:rsidR="0068169B" w:rsidRPr="00A12713">
        <w:t xml:space="preserve"> Agreement on detainers enacted into law; terms.</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The Agreement on Detainers is hereby enacted into law and entered into by this State with all other jurisdictions legally joining therein in the form substantially as follows:</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The contracting states solemnly agree that:</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I</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The party states find that charges outstanding against a prisoner, detainers based on untried indictments, informations or complaints, and difficulties in securing speedy trial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another jurisdiction, cannot properly be had in the absence of cooperative procedures. It is the further purpose of this agreement to provide such cooperative procedures.</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II</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As used in this agreement:</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(a) "State" shall mean a state of the United States; the United States of America; a territory or possession of the United States; the District of Columbia; the Commonwealth of Puerto Rico.</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(b) "Sending state" shall mean a state in which a prisoner is incarcerated at the time that he initiates a request for final disposition pursuant to Article III hereof or at the time that a request for custody or availability is initiated pursuant to Article IV hereof.</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(c) "Receiving state" shall mean the state in which trial is to be had on an indictment, information or complaint pursuant to Article III or Article IV hereof.</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III</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(a) 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he shall be brought to trial within one hundred eighty days after he shall have caused to be delivered to the prosecuting officer and the appropriate court of the prosecuting officer's jurisdiction written notice of the place of his imprisonment and his request for a final disposition to be made of the indictment, information or complaint; provided, that for good cause shown in open court, the prisoner or his counsel being present, the court having jurisdiction of the matter may grant any necessary or reasonable continuance. The request of the prisoner shall be accompanied by a certificate of the appropriate official having custody of the prisoner,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(b) The written notice and request for final disposition referred to in paragraph (a) hereof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(c) 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lastRenderedPageBreak/>
        <w:tab/>
        <w:t>(d) Any request for final disposition made by a prisoner pursuant to paragraph (a) hereof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paragraph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(e) Any request for final disposition made by a prisoner pursuant to paragraph (a) hereof shall also be deemed to be a waiver of extradition with respect to any charge or proceedings contemplated thereby or included therein by reason of paragraph (d) hereof,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the provisions of this agreement. Nothing in this paragraph shall prevent the imposition of a concurrent sentence if otherwise permitted by law.</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(f) Escape from custody by the prisoner subsequent to his execution of the request for final disposition referred to in paragraph (a) hereof shall void the request.</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IV</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 xml:space="preserve">(a) 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rsidR="00A12713">
        <w:t>ARTICLE</w:t>
      </w:r>
      <w:r w:rsidRPr="00A12713">
        <w:t xml:space="preserve"> V (a) hereof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Provided, further, that there shall be a period of thirty days after receipt by the appropriate authorities before the request be honored, within which period the governor of the sending state may disapprove the request for temporary custody or availability, either upon his own motion or upon motion of the prisoner.</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(b) Upon receipt of the officer's written request as provided in paragraph (a) hereof, the appropriate authorities having the prisoner in custody shall furnish the officer with a certificate stating the term of commitment under which the prisoner is being held, the time already served, the time remaining to be served on the sentence, the amount of good time earned, the time of parole eligibility of the prisoner, and any decisions of the state parole agency relating to the prisoner. The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(c) In respect of any proceedings made possible by this Article, trial shall be commenced within one hundred twenty days of the arrival of the prisoner in the receiving state, but for good cause shown in open court, the prisoner or his counsel being present, the court having jurisdiction of the matter may grant any necessary or reasonable continuance.</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(d) Nothing contained in this Article shall be construed to deprive any prisoner of any right which he may have to contest the legality of his delivery as provided in paragraph (a) hereof, but such delivery may not be opposed or denied on the ground that the executive authority of the sending state has not affirmatively consented to or ordered such delivery.</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 xml:space="preserve">(e) If trial is not had on any indictment, information or complaint contemplated hereby prior to the prisoner's being returned to the original place of imprisonment pursuant to Article V (e) hereof, such </w:t>
      </w:r>
      <w:r w:rsidRPr="00A12713">
        <w:lastRenderedPageBreak/>
        <w:t>indictment, information or complaint shall not be of any further force or effect, and the court shall enter an order dismissing the same with prejudice.</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V</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 xml:space="preserve">(a) In response to a request made under </w:t>
      </w:r>
      <w:r w:rsidR="00A12713">
        <w:t>ARTICLE</w:t>
      </w:r>
      <w:r w:rsidRPr="00A12713">
        <w:t xml:space="preserve"> III or </w:t>
      </w:r>
      <w:r w:rsidR="00A12713">
        <w:t>ARTICLE</w:t>
      </w:r>
      <w:r w:rsidRPr="00A12713">
        <w:t xml:space="preserve"> IV hereof,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w:t>
      </w:r>
      <w:r w:rsidR="00A12713">
        <w:t>ARTICLE</w:t>
      </w:r>
      <w:r w:rsidRPr="00A12713">
        <w:t xml:space="preserve"> III of this agreement.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(b) The officer or other representative of a state accepting an offer of temporary custody shall present the following upon demand:</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r>
      <w:r w:rsidRPr="00A12713">
        <w:tab/>
        <w:t>(1) Proper identification and evidence of his authority to act for the state into whose temporary custody the prisoner is to be given.</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r>
      <w:r w:rsidRPr="00A12713">
        <w:tab/>
        <w:t>(2) A duly certified copy of the indictment, information or complaint on the basis of which the detainer has been lodged and on the basis of which the request for temporary custody of the prisoner has been made.</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(c) If the appropriate authority shall refuse or fail to accept temporary custody of such person, or in the event that an action on the indictment, information or complaint on the basis of which the detainer has been lodged is not brought to trial within the period provided in Article III or Article IV hereof, the appropriate court of the jurisdiction where the indictment, information or complaint has been pending shall enter an order dismissing the same with prejudice, and any detainer based thereon shall cease to be of any force or effect.</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(d) 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(e) At the earliest practicable time consonant with the purposes of this agreement, the prisoner shall be returned to the sending state.</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(f) During the continuance of temporary custody or while the prisoner is otherwise being made available for trial as required by this agreement, time being served on the sentence shall continue to run but good time shall be earned by the prisoner only if, and to the extent that, the law and practice of the jurisdiction which imposed the sentence may allow.</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(g) 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(h) 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The provisions of this paragraph shall govern unless the states concerned shall have entered into a supplementary agreement providing for a different allocation of costs and responsibilities as between or among themselves. Nothing herein contained shall be construed to alter or affect any internal relationship among the departments, agencies and officers of and in the government of a party state, or between a party state and its subdivisions, as to the payment of costs, or responsibilities therefor.</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VI</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lastRenderedPageBreak/>
        <w:tab/>
        <w:t xml:space="preserve">(a) In determining the duration and expiration dates of the time periods provided in </w:t>
      </w:r>
      <w:r w:rsidR="00A12713">
        <w:t>ARTICLE</w:t>
      </w:r>
      <w:r w:rsidRPr="00A12713">
        <w:t>s III and IV of this agreement, the running of such time periods shall be tolled whenever and for as long as the prisoner is unable to stand trial, as determined by the court having jurisdiction of the matter.</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(b) No provision of this agreement, and no remedy made available by this agreement, shall apply to any person who is adjudged to be mentally ill.</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VII</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VIII</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w:t>
      </w:r>
      <w:r w:rsidRPr="00A12713">
        <w:lastRenderedPageBreak/>
        <w:t>by inmates or by state officers at the time such withdrawal takes effect, nor shall it affect their rights in respect thereof.</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169B" w:rsidRPr="00A12713">
        <w:t xml:space="preserve"> IX</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2713">
        <w:tab/>
        <w:t>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221;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20.</w:t>
      </w:r>
      <w:r w:rsidR="0068169B" w:rsidRPr="00A12713">
        <w:t xml:space="preserve"> "Appropriate court" defined.</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The phrase "appropriate court" as used in the Agreement on Detainers shall, with reference to the courts of this State, mean a court of record with criminal jurisdiction.</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222;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30.</w:t>
      </w:r>
      <w:r w:rsidR="0068169B" w:rsidRPr="00A12713">
        <w:t xml:space="preserve"> State courts, departments, agencies, officers, and employees shall enforce and cooperate in enforcement of agreement.</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All courts, departments, agencies, officers and employees of this State and its political subdivisions are hereby directed to enforce the Agreement on Detainers and to cooperate with one another and with other party states in enforcing the agreement and effectuating its purpose.</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223;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40.</w:t>
      </w:r>
      <w:r w:rsidR="0068169B" w:rsidRPr="00A12713">
        <w:t xml:space="preserve"> Escape of prisoner in temporary custody.</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Any prisoner released to temporary custody under the provisions of the Agreement on Detainers from a place of imprisonment in South Carolina who shall escape or attempt to escape from such temporary custody, whether within or without the borders of this State, shall be dealt with in the same manner as if the escape or attempt to escape were from the original place of imprisonment.</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224;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50.</w:t>
      </w:r>
      <w:r w:rsidR="0068169B" w:rsidRPr="00A12713">
        <w:t xml:space="preserve"> Application of Habitual Offenders Law not required.</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Nothing in this chapter or in the Agreement on Detainers shall be construed to require the application of the Habitual Offenders Law to any person on account of any conviction had in a proceeding brought to final disposition by reason of the use of such agreement.</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225;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60.</w:t>
      </w:r>
      <w:r w:rsidR="0068169B" w:rsidRPr="00A12713">
        <w:t xml:space="preserve"> Official in charge of penal or correctional institution shall give over inmate when required under agreement.</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It shall be lawful and mandatory upon the warden or other official in charge of a penal or correctional institution in this State to give over the person of any inmate thereof whenever so required by the operation of the Agreement on Detainers.</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226;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70.</w:t>
      </w:r>
      <w:r w:rsidR="0068169B" w:rsidRPr="00A12713">
        <w:t xml:space="preserve"> Central Administrator and Information Agent.</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The Governor is empowered to designate the officer who will serve as Central Administrator and Information Agent for the Agreement on Detainers.</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169B" w:rsidRPr="00A12713">
        <w:t xml:space="preserve">: 1962 Code </w:t>
      </w:r>
      <w:r w:rsidRPr="00A12713">
        <w:t xml:space="preserve">Section </w:t>
      </w:r>
      <w:r w:rsidR="0068169B" w:rsidRPr="00A12713">
        <w:t>17</w:t>
      </w:r>
      <w:r w:rsidRPr="00A12713">
        <w:noBreakHyphen/>
      </w:r>
      <w:r w:rsidR="0068169B" w:rsidRPr="00A12713">
        <w:t>227; 1965 (54) 592.</w:t>
      </w:r>
    </w:p>
    <w:p w:rsidR="00A12713" w:rsidRP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rPr>
          <w:b/>
        </w:rPr>
        <w:t xml:space="preserve">SECTION </w:t>
      </w:r>
      <w:r w:rsidR="0068169B" w:rsidRPr="00A12713">
        <w:rPr>
          <w:b/>
        </w:rPr>
        <w:t>17</w:t>
      </w:r>
      <w:r w:rsidRPr="00A12713">
        <w:rPr>
          <w:b/>
        </w:rPr>
        <w:noBreakHyphen/>
      </w:r>
      <w:r w:rsidR="0068169B" w:rsidRPr="00A12713">
        <w:rPr>
          <w:b/>
        </w:rPr>
        <w:t>11</w:t>
      </w:r>
      <w:r w:rsidRPr="00A12713">
        <w:rPr>
          <w:b/>
        </w:rPr>
        <w:noBreakHyphen/>
      </w:r>
      <w:r w:rsidR="0068169B" w:rsidRPr="00A12713">
        <w:rPr>
          <w:b/>
        </w:rPr>
        <w:t>80.</w:t>
      </w:r>
      <w:r w:rsidR="0068169B" w:rsidRPr="00A12713">
        <w:t xml:space="preserve"> Copies of chapter shall be transmitted to Governors and certain other officials.</w:t>
      </w:r>
    </w:p>
    <w:p w:rsidR="00A12713" w:rsidRDefault="0068169B"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2713">
        <w:tab/>
        <w:t>Copies of this chapter shall, upon its approval, be transmitted to the Governor of each state, the Attorney General and the Administrator of General Services of the United States, and the Councils of State Governments.</w:t>
      </w: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2713" w:rsidRDefault="00A12713"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169B" w:rsidRPr="00A12713">
        <w:t xml:space="preserve">: 1962 Code </w:t>
      </w:r>
      <w:r w:rsidRPr="00A12713">
        <w:t xml:space="preserve">Section </w:t>
      </w:r>
      <w:r w:rsidR="0068169B" w:rsidRPr="00A12713">
        <w:t>17</w:t>
      </w:r>
      <w:r w:rsidRPr="00A12713">
        <w:noBreakHyphen/>
      </w:r>
      <w:r w:rsidR="0068169B" w:rsidRPr="00A12713">
        <w:t>228; 1965 (54) 592.</w:t>
      </w:r>
    </w:p>
    <w:p w:rsidR="003C285A" w:rsidRPr="00A12713" w:rsidRDefault="003C285A" w:rsidP="00A12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12713" w:rsidSect="00A127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2713" w:rsidRDefault="00A12713" w:rsidP="00A12713">
      <w:pPr>
        <w:spacing w:after="0" w:line="240" w:lineRule="auto"/>
      </w:pPr>
      <w:r>
        <w:separator/>
      </w:r>
    </w:p>
  </w:endnote>
  <w:endnote w:type="continuationSeparator" w:id="0">
    <w:p w:rsidR="00A12713" w:rsidRDefault="00A12713" w:rsidP="00A12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713" w:rsidRPr="00A12713" w:rsidRDefault="00A12713" w:rsidP="00A12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713" w:rsidRPr="00A12713" w:rsidRDefault="00A12713" w:rsidP="00A12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713" w:rsidRPr="00A12713" w:rsidRDefault="00A12713" w:rsidP="00A12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2713" w:rsidRDefault="00A12713" w:rsidP="00A12713">
      <w:pPr>
        <w:spacing w:after="0" w:line="240" w:lineRule="auto"/>
      </w:pPr>
      <w:r>
        <w:separator/>
      </w:r>
    </w:p>
  </w:footnote>
  <w:footnote w:type="continuationSeparator" w:id="0">
    <w:p w:rsidR="00A12713" w:rsidRDefault="00A12713" w:rsidP="00A12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713" w:rsidRPr="00A12713" w:rsidRDefault="00A12713" w:rsidP="00A12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713" w:rsidRPr="00A12713" w:rsidRDefault="00A12713" w:rsidP="00A127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2713" w:rsidRPr="00A12713" w:rsidRDefault="00A12713" w:rsidP="00A127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69B"/>
    <w:rsid w:val="000929E5"/>
    <w:rsid w:val="00197975"/>
    <w:rsid w:val="00215E01"/>
    <w:rsid w:val="002C68C1"/>
    <w:rsid w:val="003C285A"/>
    <w:rsid w:val="00514D67"/>
    <w:rsid w:val="0068169B"/>
    <w:rsid w:val="007248EF"/>
    <w:rsid w:val="00892412"/>
    <w:rsid w:val="00984CB8"/>
    <w:rsid w:val="009B3280"/>
    <w:rsid w:val="00A115C1"/>
    <w:rsid w:val="00A12713"/>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A360B-22B3-4A21-9818-EB4384D0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816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6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6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6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6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69B"/>
    <w:rPr>
      <w:rFonts w:eastAsiaTheme="majorEastAsia" w:cstheme="majorBidi"/>
      <w:color w:val="272727" w:themeColor="text1" w:themeTint="D8"/>
    </w:rPr>
  </w:style>
  <w:style w:type="paragraph" w:styleId="Title">
    <w:name w:val="Title"/>
    <w:basedOn w:val="Normal"/>
    <w:next w:val="Normal"/>
    <w:link w:val="TitleChar"/>
    <w:uiPriority w:val="10"/>
    <w:qFormat/>
    <w:rsid w:val="00681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69B"/>
    <w:pPr>
      <w:spacing w:before="160"/>
      <w:jc w:val="center"/>
    </w:pPr>
    <w:rPr>
      <w:i/>
      <w:iCs/>
      <w:color w:val="404040" w:themeColor="text1" w:themeTint="BF"/>
    </w:rPr>
  </w:style>
  <w:style w:type="character" w:customStyle="1" w:styleId="QuoteChar">
    <w:name w:val="Quote Char"/>
    <w:basedOn w:val="DefaultParagraphFont"/>
    <w:link w:val="Quote"/>
    <w:uiPriority w:val="29"/>
    <w:rsid w:val="0068169B"/>
    <w:rPr>
      <w:i/>
      <w:iCs/>
      <w:color w:val="404040" w:themeColor="text1" w:themeTint="BF"/>
    </w:rPr>
  </w:style>
  <w:style w:type="paragraph" w:styleId="ListParagraph">
    <w:name w:val="List Paragraph"/>
    <w:basedOn w:val="Normal"/>
    <w:uiPriority w:val="34"/>
    <w:qFormat/>
    <w:rsid w:val="0068169B"/>
    <w:pPr>
      <w:ind w:left="720"/>
      <w:contextualSpacing/>
    </w:pPr>
  </w:style>
  <w:style w:type="character" w:styleId="IntenseEmphasis">
    <w:name w:val="Intense Emphasis"/>
    <w:basedOn w:val="DefaultParagraphFont"/>
    <w:uiPriority w:val="21"/>
    <w:qFormat/>
    <w:rsid w:val="0068169B"/>
    <w:rPr>
      <w:i/>
      <w:iCs/>
      <w:color w:val="0F4761" w:themeColor="accent1" w:themeShade="BF"/>
    </w:rPr>
  </w:style>
  <w:style w:type="paragraph" w:styleId="IntenseQuote">
    <w:name w:val="Intense Quote"/>
    <w:basedOn w:val="Normal"/>
    <w:next w:val="Normal"/>
    <w:link w:val="IntenseQuoteChar"/>
    <w:uiPriority w:val="30"/>
    <w:qFormat/>
    <w:rsid w:val="00681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69B"/>
    <w:rPr>
      <w:i/>
      <w:iCs/>
      <w:color w:val="0F4761" w:themeColor="accent1" w:themeShade="BF"/>
    </w:rPr>
  </w:style>
  <w:style w:type="character" w:styleId="IntenseReference">
    <w:name w:val="Intense Reference"/>
    <w:basedOn w:val="DefaultParagraphFont"/>
    <w:uiPriority w:val="32"/>
    <w:qFormat/>
    <w:rsid w:val="0068169B"/>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81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169B"/>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12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713"/>
    <w:rPr>
      <w:rFonts w:ascii="Times New Roman" w:hAnsi="Times New Roman" w:cs="Times New Roman"/>
      <w:kern w:val="0"/>
      <w14:ligatures w14:val="none"/>
    </w:rPr>
  </w:style>
  <w:style w:type="paragraph" w:styleId="Footer">
    <w:name w:val="footer"/>
    <w:basedOn w:val="Normal"/>
    <w:link w:val="FooterChar"/>
    <w:uiPriority w:val="99"/>
    <w:unhideWhenUsed/>
    <w:rsid w:val="00A12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13"/>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2694</Words>
  <Characters>15356</Characters>
  <Application>Microsoft Office Word</Application>
  <DocSecurity>0</DocSecurity>
  <Lines>127</Lines>
  <Paragraphs>36</Paragraphs>
  <ScaleCrop>false</ScaleCrop>
  <Company>Legislative Services Agency</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