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3380">
        <w:t>CHAPTER 143</w:t>
      </w:r>
    </w:p>
    <w:p w:rsidR="008E3380" w:rsidRP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3380">
        <w:t>Children's Education Endowment</w:t>
      </w:r>
    </w:p>
    <w:p w:rsidR="008E3380" w:rsidRPr="008E3380" w:rsidRDefault="008E3380"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3380" w:rsidRDefault="008E3380"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rPr>
          <w:b/>
        </w:rPr>
        <w:t xml:space="preserve">SECTION </w:t>
      </w:r>
      <w:r w:rsidR="00906F21" w:rsidRPr="008E3380">
        <w:rPr>
          <w:b/>
        </w:rPr>
        <w:t>59</w:t>
      </w:r>
      <w:r w:rsidRPr="008E3380">
        <w:rPr>
          <w:b/>
        </w:rPr>
        <w:noBreakHyphen/>
      </w:r>
      <w:r w:rsidR="00906F21" w:rsidRPr="008E3380">
        <w:rPr>
          <w:b/>
        </w:rPr>
        <w:t>143</w:t>
      </w:r>
      <w:r w:rsidRPr="008E3380">
        <w:rPr>
          <w:b/>
        </w:rPr>
        <w:noBreakHyphen/>
      </w:r>
      <w:r w:rsidR="00906F21" w:rsidRPr="008E3380">
        <w:rPr>
          <w:b/>
        </w:rPr>
        <w:t>10.</w:t>
      </w:r>
      <w:r w:rsidR="00906F21" w:rsidRPr="008E3380">
        <w:t xml:space="preserve"> Establishment of endowment; stated purposes; allocations.</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ab/>
        <w:t>(A) There is established the South Carolina Children's Education Endowment. The revenue received pursuant to Section 48</w:t>
      </w:r>
      <w:r w:rsidR="008E3380" w:rsidRPr="008E3380">
        <w:noBreakHyphen/>
      </w:r>
      <w:r w:rsidRPr="008E3380">
        <w:t>46</w:t>
      </w:r>
      <w:r w:rsidR="008E3380" w:rsidRPr="008E3380">
        <w:noBreakHyphen/>
      </w:r>
      <w:r w:rsidRPr="008E3380">
        <w:t>40(E)(3) must be deposited by the State Treasurer in a fund separate and distinct from the state general fund entitled the "Children's Education Endowment".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ab/>
        <w:t>(B) Upon receipt of monies transferred to the Children's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8E3380" w:rsidRPr="008E3380">
        <w:noBreakHyphen/>
      </w:r>
      <w:r w:rsidRPr="008E3380">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8E3380" w:rsidRPr="008E3380">
        <w:noBreakHyphen/>
      </w:r>
      <w:r w:rsidRPr="008E3380">
        <w:t>48</w:t>
      </w:r>
      <w:r w:rsidR="008E3380" w:rsidRPr="008E3380">
        <w:noBreakHyphen/>
      </w:r>
      <w:r w:rsidRPr="008E3380">
        <w:t>140.</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ab/>
        <w:t>(C) Funds made available for Need</w:t>
      </w:r>
      <w:r w:rsidR="008E3380" w:rsidRPr="008E3380">
        <w:noBreakHyphen/>
      </w:r>
      <w:r w:rsidRPr="008E3380">
        <w:t>based Grants and Palmetto Fellows Scholarships through the Higher Education Scholarship Grants allocation must be no more than the prior year's earned revenue and must be released for use on July first and January first of each fiscal year. Notwithstanding the provisions of this section, any unspent balance in the Higher Education Scholarship Grants allocation of the Children's Education Endowment Fund, including interest and low</w:t>
      </w:r>
      <w:r w:rsidR="008E3380" w:rsidRPr="008E3380">
        <w:noBreakHyphen/>
      </w:r>
      <w:r w:rsidRPr="008E3380">
        <w:t>level radioactive waste tax revenue from previous years' collections, may be made available for Need</w:t>
      </w:r>
      <w:r w:rsidR="008E3380" w:rsidRPr="008E3380">
        <w:noBreakHyphen/>
      </w:r>
      <w:r w:rsidRPr="008E3380">
        <w:t>based Grants and Palmetto Fellows Scholarships.</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ab/>
        <w:t>(D) Funds made available from the public school facilities program allocation must be no more than the funds earned and received for that allocation through the most recently completed quarter.</w:t>
      </w:r>
    </w:p>
    <w:p w:rsidR="008E3380" w:rsidRDefault="008E3380"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3380" w:rsidRDefault="008E3380"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6F21" w:rsidRPr="008E3380">
        <w:t xml:space="preserve">: 1995 Act No. 145, Part II, </w:t>
      </w:r>
      <w:r w:rsidRPr="008E3380">
        <w:t xml:space="preserve">Section </w:t>
      </w:r>
      <w:r w:rsidR="00906F21" w:rsidRPr="008E3380">
        <w:t xml:space="preserve">82; 1996 Act No. 458, Part II, </w:t>
      </w:r>
      <w:r w:rsidRPr="008E3380">
        <w:t xml:space="preserve">Section </w:t>
      </w:r>
      <w:r w:rsidR="00906F21" w:rsidRPr="008E3380">
        <w:t xml:space="preserve">4B; 2008 Act No. 353, </w:t>
      </w:r>
      <w:r w:rsidRPr="008E3380">
        <w:t xml:space="preserve">Section </w:t>
      </w:r>
      <w:r w:rsidR="00906F21" w:rsidRPr="008E3380">
        <w:t>2, Pt 1.C.1, eff July 1, 2008.</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Effect of Amendment</w:t>
      </w:r>
    </w:p>
    <w:p w:rsidR="008E3380" w:rsidRP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3380">
        <w:t>The 2008 amendment designated subsections (A) to (D); and, in subsection (C), added the second sentence relating to disposition of any unspent balance in the Higher Education Scholarship Grants allocation of the Children's Education Endowment Fund.</w:t>
      </w:r>
    </w:p>
    <w:p w:rsidR="008E3380" w:rsidRPr="008E3380" w:rsidRDefault="008E3380"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3380" w:rsidRDefault="008E3380"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rPr>
          <w:b/>
        </w:rPr>
        <w:t xml:space="preserve">SECTION </w:t>
      </w:r>
      <w:r w:rsidR="00906F21" w:rsidRPr="008E3380">
        <w:rPr>
          <w:b/>
        </w:rPr>
        <w:t>59</w:t>
      </w:r>
      <w:r w:rsidRPr="008E3380">
        <w:rPr>
          <w:b/>
        </w:rPr>
        <w:noBreakHyphen/>
      </w:r>
      <w:r w:rsidR="00906F21" w:rsidRPr="008E3380">
        <w:rPr>
          <w:b/>
        </w:rPr>
        <w:t>143</w:t>
      </w:r>
      <w:r w:rsidRPr="008E3380">
        <w:rPr>
          <w:b/>
        </w:rPr>
        <w:noBreakHyphen/>
      </w:r>
      <w:r w:rsidR="00906F21" w:rsidRPr="008E3380">
        <w:rPr>
          <w:b/>
        </w:rPr>
        <w:t>30.</w:t>
      </w:r>
      <w:r w:rsidR="00906F21" w:rsidRPr="008E3380">
        <w:t xml:space="preserve"> Allocation for students attending independent colleges.</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ab/>
        <w:t>(1) Of the funds made available for higher education scholarship grants from the higher education scholarship grant allocation under Section 59</w:t>
      </w:r>
      <w:r w:rsidR="008E3380" w:rsidRPr="008E3380">
        <w:noBreakHyphen/>
      </w:r>
      <w:r w:rsidRPr="008E3380">
        <w:t>143</w:t>
      </w:r>
      <w:r w:rsidR="008E3380" w:rsidRPr="008E3380">
        <w:noBreakHyphen/>
      </w:r>
      <w:r w:rsidRPr="008E3380">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 share of the total South Carolina resident undergraduate full</w:t>
      </w:r>
      <w:r w:rsidR="008E3380" w:rsidRPr="008E3380">
        <w:noBreakHyphen/>
      </w:r>
      <w:r w:rsidRPr="008E3380">
        <w:t>time (FTE) enrollment of all public and independent higher education institutions in South Carolina based on the previous year's data as determined by the Commission on Higher Education and the South Carolina Tuition Grants Commission.</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ab/>
        <w:t>(2) The allocation each year to students at the South Carolina independent colleges under item (1) above shall be used to provide tuition grants under Chapter 113 of Title 59 of the 1976 Code, and Palmetto Fellows Scholarships under Section 59</w:t>
      </w:r>
      <w:r w:rsidR="008E3380" w:rsidRPr="008E3380">
        <w:noBreakHyphen/>
      </w:r>
      <w:r w:rsidRPr="008E3380">
        <w:t>104</w:t>
      </w:r>
      <w:r w:rsidR="008E3380" w:rsidRPr="008E3380">
        <w:noBreakHyphen/>
      </w:r>
      <w:r w:rsidRPr="008E3380">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w:t>
      </w:r>
      <w:r w:rsidRPr="008E3380">
        <w:lastRenderedPageBreak/>
        <w:t>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ab/>
        <w:t>(3) Independent colleges for purposes of this subsection means those institutions eligible to participate in the South Carolina Tuition Grants Program as defined by Section 59</w:t>
      </w:r>
      <w:r w:rsidR="008E3380" w:rsidRPr="008E3380">
        <w:noBreakHyphen/>
      </w:r>
      <w:r w:rsidRPr="008E3380">
        <w:t>113</w:t>
      </w:r>
      <w:r w:rsidR="008E3380" w:rsidRPr="008E3380">
        <w:noBreakHyphen/>
      </w:r>
      <w:r w:rsidRPr="008E3380">
        <w:t>50.</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ab/>
        <w:t>(4) Public institutions shall receive the remaining allocation each year of the funds made available for higher education scholarship grants under Section 59</w:t>
      </w:r>
      <w:r w:rsidR="008E3380" w:rsidRPr="008E3380">
        <w:noBreakHyphen/>
      </w:r>
      <w:r w:rsidRPr="008E3380">
        <w:t>143</w:t>
      </w:r>
      <w:r w:rsidR="008E3380" w:rsidRPr="008E3380">
        <w:noBreakHyphen/>
      </w:r>
      <w:r w:rsidRPr="008E3380">
        <w:t>10. One</w:t>
      </w:r>
      <w:r w:rsidR="008E3380" w:rsidRPr="008E3380">
        <w:noBreakHyphen/>
      </w:r>
      <w:r w:rsidRPr="008E3380">
        <w:t>half shall be used to provide higher education need</w:t>
      </w:r>
      <w:r w:rsidR="008E3380" w:rsidRPr="008E3380">
        <w:noBreakHyphen/>
      </w:r>
      <w:r w:rsidRPr="008E3380">
        <w:t>based grants as provided for in this act or otherwise provided for in state law, and one</w:t>
      </w:r>
      <w:r w:rsidR="008E3380" w:rsidRPr="008E3380">
        <w:noBreakHyphen/>
      </w:r>
      <w:r w:rsidRPr="008E3380">
        <w:t>half shall be used to provide Palmetto Fellows Scholarships under Section 59</w:t>
      </w:r>
      <w:r w:rsidR="008E3380" w:rsidRPr="008E3380">
        <w:noBreakHyphen/>
      </w:r>
      <w:r w:rsidRPr="008E3380">
        <w:t>104</w:t>
      </w:r>
      <w:r w:rsidR="008E3380" w:rsidRPr="008E3380">
        <w:noBreakHyphen/>
      </w:r>
      <w:r w:rsidRPr="008E3380">
        <w:t>20 of the 1976 Code in the manner the General Assembly shall provide in the annual general appropriations act.</w:t>
      </w:r>
    </w:p>
    <w:p w:rsidR="008E3380" w:rsidRDefault="00906F21"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3380">
        <w:tab/>
        <w:t>(5) The maximum amount of funding provided for awards to students attending South Carolina independent colleges from the Children's Education Endowment Fund for South Carolina Tuition Grants and Palmetto Fellows scholarships shall not exceed the percentage funding calculation described under item (1) above.</w:t>
      </w:r>
    </w:p>
    <w:p w:rsidR="008E3380" w:rsidRDefault="008E3380"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3380" w:rsidRDefault="008E3380"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6F21" w:rsidRPr="008E3380">
        <w:t xml:space="preserve">: 1996 Act No. 458, Part II, </w:t>
      </w:r>
      <w:r w:rsidRPr="008E3380">
        <w:t xml:space="preserve">Section </w:t>
      </w:r>
      <w:r w:rsidR="00906F21" w:rsidRPr="008E3380">
        <w:t>20C.</w:t>
      </w:r>
    </w:p>
    <w:p w:rsidR="003C285A" w:rsidRPr="008E3380" w:rsidRDefault="003C285A" w:rsidP="008E3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E3380" w:rsidSect="008E33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3380" w:rsidRDefault="008E3380" w:rsidP="008E3380">
      <w:pPr>
        <w:spacing w:after="0" w:line="240" w:lineRule="auto"/>
      </w:pPr>
      <w:r>
        <w:separator/>
      </w:r>
    </w:p>
  </w:endnote>
  <w:endnote w:type="continuationSeparator" w:id="0">
    <w:p w:rsidR="008E3380" w:rsidRDefault="008E3380" w:rsidP="008E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380" w:rsidRPr="008E3380" w:rsidRDefault="008E3380" w:rsidP="008E3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380" w:rsidRPr="008E3380" w:rsidRDefault="008E3380" w:rsidP="008E3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380" w:rsidRPr="008E3380" w:rsidRDefault="008E3380" w:rsidP="008E3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3380" w:rsidRDefault="008E3380" w:rsidP="008E3380">
      <w:pPr>
        <w:spacing w:after="0" w:line="240" w:lineRule="auto"/>
      </w:pPr>
      <w:r>
        <w:separator/>
      </w:r>
    </w:p>
  </w:footnote>
  <w:footnote w:type="continuationSeparator" w:id="0">
    <w:p w:rsidR="008E3380" w:rsidRDefault="008E3380" w:rsidP="008E3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380" w:rsidRPr="008E3380" w:rsidRDefault="008E3380" w:rsidP="008E3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380" w:rsidRPr="008E3380" w:rsidRDefault="008E3380" w:rsidP="008E3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380" w:rsidRPr="008E3380" w:rsidRDefault="008E3380" w:rsidP="008E3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21"/>
    <w:rsid w:val="000929E5"/>
    <w:rsid w:val="00197975"/>
    <w:rsid w:val="002C68C1"/>
    <w:rsid w:val="003C285A"/>
    <w:rsid w:val="00514D67"/>
    <w:rsid w:val="00700E5B"/>
    <w:rsid w:val="007248EF"/>
    <w:rsid w:val="00892412"/>
    <w:rsid w:val="008E3380"/>
    <w:rsid w:val="00906F21"/>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BB822-A162-44B7-8BDD-8BF4D439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06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F21"/>
    <w:rPr>
      <w:rFonts w:eastAsiaTheme="majorEastAsia" w:cstheme="majorBidi"/>
      <w:color w:val="272727" w:themeColor="text1" w:themeTint="D8"/>
    </w:rPr>
  </w:style>
  <w:style w:type="paragraph" w:styleId="Title">
    <w:name w:val="Title"/>
    <w:basedOn w:val="Normal"/>
    <w:next w:val="Normal"/>
    <w:link w:val="TitleChar"/>
    <w:uiPriority w:val="10"/>
    <w:qFormat/>
    <w:rsid w:val="00906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F21"/>
    <w:pPr>
      <w:spacing w:before="160"/>
      <w:jc w:val="center"/>
    </w:pPr>
    <w:rPr>
      <w:i/>
      <w:iCs/>
      <w:color w:val="404040" w:themeColor="text1" w:themeTint="BF"/>
    </w:rPr>
  </w:style>
  <w:style w:type="character" w:customStyle="1" w:styleId="QuoteChar">
    <w:name w:val="Quote Char"/>
    <w:basedOn w:val="DefaultParagraphFont"/>
    <w:link w:val="Quote"/>
    <w:uiPriority w:val="29"/>
    <w:rsid w:val="00906F21"/>
    <w:rPr>
      <w:i/>
      <w:iCs/>
      <w:color w:val="404040" w:themeColor="text1" w:themeTint="BF"/>
    </w:rPr>
  </w:style>
  <w:style w:type="paragraph" w:styleId="ListParagraph">
    <w:name w:val="List Paragraph"/>
    <w:basedOn w:val="Normal"/>
    <w:uiPriority w:val="34"/>
    <w:qFormat/>
    <w:rsid w:val="00906F21"/>
    <w:pPr>
      <w:ind w:left="720"/>
      <w:contextualSpacing/>
    </w:pPr>
  </w:style>
  <w:style w:type="character" w:styleId="IntenseEmphasis">
    <w:name w:val="Intense Emphasis"/>
    <w:basedOn w:val="DefaultParagraphFont"/>
    <w:uiPriority w:val="21"/>
    <w:qFormat/>
    <w:rsid w:val="00906F21"/>
    <w:rPr>
      <w:i/>
      <w:iCs/>
      <w:color w:val="0F4761" w:themeColor="accent1" w:themeShade="BF"/>
    </w:rPr>
  </w:style>
  <w:style w:type="paragraph" w:styleId="IntenseQuote">
    <w:name w:val="Intense Quote"/>
    <w:basedOn w:val="Normal"/>
    <w:next w:val="Normal"/>
    <w:link w:val="IntenseQuoteChar"/>
    <w:uiPriority w:val="30"/>
    <w:qFormat/>
    <w:rsid w:val="00906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F21"/>
    <w:rPr>
      <w:i/>
      <w:iCs/>
      <w:color w:val="0F4761" w:themeColor="accent1" w:themeShade="BF"/>
    </w:rPr>
  </w:style>
  <w:style w:type="character" w:styleId="IntenseReference">
    <w:name w:val="Intense Reference"/>
    <w:basedOn w:val="DefaultParagraphFont"/>
    <w:uiPriority w:val="32"/>
    <w:qFormat/>
    <w:rsid w:val="00906F2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06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6F2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E3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380"/>
    <w:rPr>
      <w:rFonts w:ascii="Times New Roman" w:hAnsi="Times New Roman" w:cs="Times New Roman"/>
      <w:kern w:val="0"/>
      <w14:ligatures w14:val="none"/>
    </w:rPr>
  </w:style>
  <w:style w:type="paragraph" w:styleId="Footer">
    <w:name w:val="footer"/>
    <w:basedOn w:val="Normal"/>
    <w:link w:val="FooterChar"/>
    <w:uiPriority w:val="99"/>
    <w:unhideWhenUsed/>
    <w:rsid w:val="008E3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38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4899</Characters>
  <Application>Microsoft Office Word</Application>
  <DocSecurity>0</DocSecurity>
  <Lines>40</Lines>
  <Paragraphs>11</Paragraphs>
  <ScaleCrop>false</ScaleCrop>
  <Company>Legislative Services Agency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