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42AAD">
        <w:t>CHAPTER 16</w:t>
      </w:r>
    </w:p>
    <w:p w:rsidR="00D42AAD" w:rsidRP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42AAD">
        <w:t>Importation of Wildlife</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10.</w:t>
      </w:r>
      <w:r w:rsidR="00613F6E" w:rsidRPr="00D42AAD">
        <w:t xml:space="preserve"> "Wildlife" defined.</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For the purpose of this chapter, "wildlife" means a member of the animal kingdom including without limitation a mammal, fish, bird, amphibian, reptile, mollusk, crustacean, arthropod, or other invertebrate.</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1.</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20.</w:t>
      </w:r>
      <w:r w:rsidR="00613F6E" w:rsidRPr="00D42AAD">
        <w:t xml:space="preserve"> Importation of wildlife for certain purposes prohibited; investigation; permit.</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(A) It is unlawful for a person to import, possess, or transport for the purpose of release or to introduce or bring into this State any live wildlife of the following types without a permit from the department:</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(2) a species of marine or estuarine fish, crustacean, mollusk, or other marine invertebrate not already found in the wild, or not native to this State.</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(3) a species of freshwater fish, crustacean, mollusk, or other freshwater invertebrate not already found in the wild or not native to this State.</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 the wildlife was taken lawfully in the jurisdiction in which it originated;</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(2) the importation, release, or possession of the wildlife is not reasonably expected to adversely impact the natural resources of the State or its wildlife populations.</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 xml:space="preserve">1; 1992 Act No. 458, </w:t>
      </w:r>
      <w:r w:rsidRPr="00D42AAD">
        <w:t xml:space="preserve">Section </w:t>
      </w:r>
      <w:r w:rsidR="00613F6E" w:rsidRPr="00D42AAD">
        <w:t>1.</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25.</w:t>
      </w:r>
      <w:r w:rsidR="00613F6E" w:rsidRPr="00D42AAD">
        <w:t xml:space="preserve"> Unlawful release of pigs; permit exceptions.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(A) It is unlawful to:</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 import, possess, buy, sell, offer for sale, transfer, or transport a live member of the family Suidae (pig) taken from the wild; or</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(2) release a live member of the family Suidae (pig) into the wild.</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(B) Each pig imported, bought, sold, offered for sale, possessed, transferred, transported, or released in violation of this section constitutes a separate offense.</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(C) The department may seize and destroy any pig obtained pursuant to this section.</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3F6E" w:rsidRPr="00D42AAD">
        <w:t xml:space="preserve">: 2005 Act No. 13, </w:t>
      </w:r>
      <w:r w:rsidRPr="00D42AAD">
        <w:t xml:space="preserve">Section </w:t>
      </w:r>
      <w:r w:rsidR="00613F6E" w:rsidRPr="00D42AAD">
        <w:t xml:space="preserve">1; 2010 Act No. 211, </w:t>
      </w:r>
      <w:r w:rsidRPr="00D42AAD">
        <w:t xml:space="preserve">Section </w:t>
      </w:r>
      <w:r w:rsidR="00613F6E" w:rsidRPr="00D42AAD">
        <w:t xml:space="preserve">1, eff upon approval (became law without the Governor's signature on June 8, 2010); 2021 Act No. 71 (H.3539), </w:t>
      </w:r>
      <w:r w:rsidRPr="00D42AAD">
        <w:t xml:space="preserve">Section </w:t>
      </w:r>
      <w:r w:rsidR="00613F6E" w:rsidRPr="00D42AAD">
        <w:t>2, eff May 17, 2021.</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Effect of Amendment</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The 2010 amendment rewrote the section.</w:t>
      </w:r>
    </w:p>
    <w:p w:rsidR="00D42AAD" w:rsidRP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42AAD">
        <w:t xml:space="preserve">2021 Act No. 71, </w:t>
      </w:r>
      <w:r w:rsidR="00D42AAD" w:rsidRPr="00D42AAD">
        <w:t xml:space="preserve">Section </w:t>
      </w:r>
      <w:r w:rsidRPr="00D42AAD">
        <w:t>2, rewrote the section.</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30.</w:t>
      </w:r>
      <w:r w:rsidR="00613F6E" w:rsidRPr="00D42AAD">
        <w:t xml:space="preserve"> Importation of diseased animals prohibited.</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1.</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40.</w:t>
      </w:r>
      <w:r w:rsidR="00613F6E" w:rsidRPr="00D42AAD">
        <w:t xml:space="preserve"> Exception to permit requirement for wildlife imported for exhibition purposes.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D42AAD" w:rsidRPr="00D42AAD">
        <w:noBreakHyphen/>
      </w:r>
      <w:r w:rsidRPr="00D42AAD">
        <w:t>16</w:t>
      </w:r>
      <w:r w:rsidR="00D42AAD" w:rsidRPr="00D42AAD">
        <w:noBreakHyphen/>
      </w:r>
      <w:r w:rsidRPr="00D42AAD">
        <w:t>20. Nothing in this chapter prohibits the department or its duly authorized agents from possessing, importing, or releasing wildlife.</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1.</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50.</w:t>
      </w:r>
      <w:r w:rsidR="00613F6E" w:rsidRPr="00D42AAD">
        <w:t xml:space="preserve"> Authority to promulgate regulations.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The department may promulgate regulations to effectuate the provisions of this chapter.</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1.</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60.</w:t>
      </w:r>
      <w:r w:rsidR="00613F6E" w:rsidRPr="00D42AAD">
        <w:t xml:space="preserve"> Exception to permit requirement for certain wildlife imported for sale as pets.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The importation of the following wildlife for sale in the pet trade does not require a permit:</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 tropical fishes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2. rats and mice</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3. rabbits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4. canaries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5. gerbils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6. shell parakeets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7. love birds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8. cockatiels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9. parrots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10. toucans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11. mynah birds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12. finches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13. hamsters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14. guinea pigs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15. reptiles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r>
      <w:r w:rsidRPr="00D42AAD">
        <w:tab/>
        <w:t>16. amphibians.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The provisions of this section do not privilege the import or possession of a species otherwise protected or regulated by other provisions of this title.</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1.</w:t>
      </w:r>
    </w:p>
    <w:p w:rsidR="00D42AAD" w:rsidRP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rPr>
          <w:b/>
        </w:rPr>
        <w:t xml:space="preserve">SECTION </w:t>
      </w:r>
      <w:r w:rsidR="00613F6E" w:rsidRPr="00D42AAD">
        <w:rPr>
          <w:b/>
        </w:rPr>
        <w:t>50</w:t>
      </w:r>
      <w:r w:rsidRPr="00D42AAD">
        <w:rPr>
          <w:b/>
        </w:rPr>
        <w:noBreakHyphen/>
      </w:r>
      <w:r w:rsidR="00613F6E" w:rsidRPr="00D42AAD">
        <w:rPr>
          <w:b/>
        </w:rPr>
        <w:t>16</w:t>
      </w:r>
      <w:r w:rsidRPr="00D42AAD">
        <w:rPr>
          <w:b/>
        </w:rPr>
        <w:noBreakHyphen/>
      </w:r>
      <w:r w:rsidR="00613F6E" w:rsidRPr="00D42AAD">
        <w:rPr>
          <w:b/>
        </w:rPr>
        <w:t>70.</w:t>
      </w:r>
      <w:r w:rsidR="00613F6E" w:rsidRPr="00D42AAD">
        <w:t xml:space="preserve"> Penalties.</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(B) In addition to any other penalties provided by law, a person convicted of a violation of subsection (A) is also subject to the confiscation, forfeiture, and sale provisions contained in Section 50</w:t>
      </w:r>
      <w:r w:rsidR="00D42AAD" w:rsidRPr="00D42AAD">
        <w:noBreakHyphen/>
      </w:r>
      <w:r w:rsidRPr="00D42AAD">
        <w:t>11</w:t>
      </w:r>
      <w:r w:rsidR="00D42AAD" w:rsidRPr="00D42AAD">
        <w:noBreakHyphen/>
      </w:r>
      <w:r w:rsidRPr="00D42AAD">
        <w:t>740 for any property, vehicle, trailer, or other means of conveyance utilized to import, possess, or transport the animal.</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(C) For the purposes of this section, each animal imported in violation of subsection (A) constitutes a separate offense.</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ab/>
        <w:t>(D) Notwithstanding Chapter 3, Title 22, magistrates court shall have jurisdiction over actions arising under this section.</w:t>
      </w: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42AAD" w:rsidRDefault="00D42AAD"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13F6E" w:rsidRPr="00D42AAD">
        <w:t xml:space="preserve">: 1979 Act No. 172, </w:t>
      </w:r>
      <w:r w:rsidRPr="00D42AAD">
        <w:t xml:space="preserve">Section </w:t>
      </w:r>
      <w:r w:rsidR="00613F6E" w:rsidRPr="00D42AAD">
        <w:t xml:space="preserve">1; 1989 Act No. 41, </w:t>
      </w:r>
      <w:r w:rsidRPr="00D42AAD">
        <w:t xml:space="preserve">Section </w:t>
      </w:r>
      <w:r w:rsidR="00613F6E" w:rsidRPr="00D42AAD">
        <w:t xml:space="preserve">1; 2010 Act No. 211, </w:t>
      </w:r>
      <w:r w:rsidRPr="00D42AAD">
        <w:t xml:space="preserve">Section </w:t>
      </w:r>
      <w:r w:rsidR="00613F6E" w:rsidRPr="00D42AAD">
        <w:t xml:space="preserve">3, eff upon approval (became law without the Governor's signature on June 8, 2010); 2012 Act No. 228, </w:t>
      </w:r>
      <w:r w:rsidRPr="00D42AAD">
        <w:t xml:space="preserve">Section </w:t>
      </w:r>
      <w:r w:rsidR="00613F6E" w:rsidRPr="00D42AAD">
        <w:t>3, eff June 18, 2012.</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Effect of Amendment</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The 2010 amendment inserted the text relating to conditions of permits issued.</w:t>
      </w:r>
    </w:p>
    <w:p w:rsidR="00D42AAD" w:rsidRDefault="00613F6E"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42AAD">
        <w:t>The 2012 amendment rewrote the section.</w:t>
      </w:r>
    </w:p>
    <w:p w:rsidR="003C285A" w:rsidRPr="00D42AAD" w:rsidRDefault="003C285A" w:rsidP="00D42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42AAD" w:rsidSect="00D42A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2AAD" w:rsidRDefault="00D42AAD" w:rsidP="00D42AAD">
      <w:pPr>
        <w:spacing w:after="0" w:line="240" w:lineRule="auto"/>
      </w:pPr>
      <w:r>
        <w:separator/>
      </w:r>
    </w:p>
  </w:endnote>
  <w:endnote w:type="continuationSeparator" w:id="0">
    <w:p w:rsidR="00D42AAD" w:rsidRDefault="00D42AAD" w:rsidP="00D4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AD" w:rsidRPr="00D42AAD" w:rsidRDefault="00D42AAD" w:rsidP="00D42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AD" w:rsidRPr="00D42AAD" w:rsidRDefault="00D42AAD" w:rsidP="00D42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AD" w:rsidRPr="00D42AAD" w:rsidRDefault="00D42AAD" w:rsidP="00D4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2AAD" w:rsidRDefault="00D42AAD" w:rsidP="00D42AAD">
      <w:pPr>
        <w:spacing w:after="0" w:line="240" w:lineRule="auto"/>
      </w:pPr>
      <w:r>
        <w:separator/>
      </w:r>
    </w:p>
  </w:footnote>
  <w:footnote w:type="continuationSeparator" w:id="0">
    <w:p w:rsidR="00D42AAD" w:rsidRDefault="00D42AAD" w:rsidP="00D4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AD" w:rsidRPr="00D42AAD" w:rsidRDefault="00D42AAD" w:rsidP="00D42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AD" w:rsidRPr="00D42AAD" w:rsidRDefault="00D42AAD" w:rsidP="00D42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42AAD" w:rsidRPr="00D42AAD" w:rsidRDefault="00D42AAD" w:rsidP="00D42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6E"/>
    <w:rsid w:val="000929E5"/>
    <w:rsid w:val="00197975"/>
    <w:rsid w:val="002C68C1"/>
    <w:rsid w:val="003C285A"/>
    <w:rsid w:val="00514D67"/>
    <w:rsid w:val="00613F6E"/>
    <w:rsid w:val="00700E5B"/>
    <w:rsid w:val="007248EF"/>
    <w:rsid w:val="00892412"/>
    <w:rsid w:val="00984CB8"/>
    <w:rsid w:val="009B3280"/>
    <w:rsid w:val="00A115C1"/>
    <w:rsid w:val="00D42AA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C8766-3D78-4CD3-8DB4-845F9EE0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13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F6E"/>
    <w:rPr>
      <w:rFonts w:eastAsiaTheme="majorEastAsia" w:cstheme="majorBidi"/>
      <w:color w:val="272727" w:themeColor="text1" w:themeTint="D8"/>
    </w:rPr>
  </w:style>
  <w:style w:type="paragraph" w:styleId="Title">
    <w:name w:val="Title"/>
    <w:basedOn w:val="Normal"/>
    <w:next w:val="Normal"/>
    <w:link w:val="TitleChar"/>
    <w:uiPriority w:val="10"/>
    <w:qFormat/>
    <w:rsid w:val="00613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F6E"/>
    <w:pPr>
      <w:spacing w:before="160"/>
      <w:jc w:val="center"/>
    </w:pPr>
    <w:rPr>
      <w:i/>
      <w:iCs/>
      <w:color w:val="404040" w:themeColor="text1" w:themeTint="BF"/>
    </w:rPr>
  </w:style>
  <w:style w:type="character" w:customStyle="1" w:styleId="QuoteChar">
    <w:name w:val="Quote Char"/>
    <w:basedOn w:val="DefaultParagraphFont"/>
    <w:link w:val="Quote"/>
    <w:uiPriority w:val="29"/>
    <w:rsid w:val="00613F6E"/>
    <w:rPr>
      <w:i/>
      <w:iCs/>
      <w:color w:val="404040" w:themeColor="text1" w:themeTint="BF"/>
    </w:rPr>
  </w:style>
  <w:style w:type="paragraph" w:styleId="ListParagraph">
    <w:name w:val="List Paragraph"/>
    <w:basedOn w:val="Normal"/>
    <w:uiPriority w:val="34"/>
    <w:qFormat/>
    <w:rsid w:val="00613F6E"/>
    <w:pPr>
      <w:ind w:left="720"/>
      <w:contextualSpacing/>
    </w:pPr>
  </w:style>
  <w:style w:type="character" w:styleId="IntenseEmphasis">
    <w:name w:val="Intense Emphasis"/>
    <w:basedOn w:val="DefaultParagraphFont"/>
    <w:uiPriority w:val="21"/>
    <w:qFormat/>
    <w:rsid w:val="00613F6E"/>
    <w:rPr>
      <w:i/>
      <w:iCs/>
      <w:color w:val="0F4761" w:themeColor="accent1" w:themeShade="BF"/>
    </w:rPr>
  </w:style>
  <w:style w:type="paragraph" w:styleId="IntenseQuote">
    <w:name w:val="Intense Quote"/>
    <w:basedOn w:val="Normal"/>
    <w:next w:val="Normal"/>
    <w:link w:val="IntenseQuoteChar"/>
    <w:uiPriority w:val="30"/>
    <w:qFormat/>
    <w:rsid w:val="00613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F6E"/>
    <w:rPr>
      <w:i/>
      <w:iCs/>
      <w:color w:val="0F4761" w:themeColor="accent1" w:themeShade="BF"/>
    </w:rPr>
  </w:style>
  <w:style w:type="character" w:styleId="IntenseReference">
    <w:name w:val="Intense Reference"/>
    <w:basedOn w:val="DefaultParagraphFont"/>
    <w:uiPriority w:val="32"/>
    <w:qFormat/>
    <w:rsid w:val="00613F6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13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3F6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42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AD"/>
    <w:rPr>
      <w:rFonts w:ascii="Times New Roman" w:hAnsi="Times New Roman" w:cs="Times New Roman"/>
      <w:kern w:val="0"/>
      <w14:ligatures w14:val="none"/>
    </w:rPr>
  </w:style>
  <w:style w:type="paragraph" w:styleId="Footer">
    <w:name w:val="footer"/>
    <w:basedOn w:val="Normal"/>
    <w:link w:val="FooterChar"/>
    <w:uiPriority w:val="99"/>
    <w:unhideWhenUsed/>
    <w:rsid w:val="00D42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A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Office Word</Application>
  <DocSecurity>0</DocSecurity>
  <Lines>43</Lines>
  <Paragraphs>12</Paragraphs>
  <ScaleCrop>false</ScaleCrop>
  <Company>Legislative Services Agency</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2024-09-19T13:16:00Z</dcterms:created>
  <dcterms:modified xsi:type="dcterms:W3CDTF">2024-09-19T13:16:00Z</dcterms:modified>
</cp:coreProperties>
</file>