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0B98">
        <w:t>CHAPTER 26</w:t>
      </w:r>
    </w:p>
    <w:p w:rsidR="00B90B98" w:rsidRP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0B98">
        <w:t>Produce Safety Act</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10.</w:t>
      </w:r>
      <w:r w:rsidR="00381AF4" w:rsidRPr="00B90B98">
        <w:t xml:space="preserve"> Short title.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This chapter may be cited as the "South Carolina Produce Safety Act".</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20.</w:t>
      </w:r>
      <w:r w:rsidR="00381AF4" w:rsidRPr="00B90B98">
        <w:t xml:space="preserve"> Definitions.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 As used in this chapter: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"Adequate" means satisfactory for a particular purpose, fully sufficient, suitable, or fit.</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"Agricultural water"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(3) "Clean" means washed, rinsed and/or reasonably free of dust, dirt, food residues, and other debris.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(4) "Commissioner" means the South Carolina Commissioner of Agriculture.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(5) "Covered produce" means food that is produce within the meaning of 21 C.F.R. Part 112 and that is a raw agricultural commodity, as defined in 21 C.F.R. Section 112.3(c), unless excluded under Section 39</w:t>
      </w:r>
      <w:r w:rsidR="00B90B98" w:rsidRPr="00B90B98">
        <w:noBreakHyphen/>
      </w:r>
      <w:r w:rsidRPr="00B90B98">
        <w:t>26</w:t>
      </w:r>
      <w:r w:rsidR="00B90B98" w:rsidRPr="00B90B98">
        <w:noBreakHyphen/>
      </w:r>
      <w:r w:rsidRPr="00B90B98">
        <w:t>30(A) or exempted under Section 39</w:t>
      </w:r>
      <w:r w:rsidR="00B90B98" w:rsidRPr="00B90B98">
        <w:noBreakHyphen/>
      </w:r>
      <w:r w:rsidRPr="00B90B98">
        <w:t>26</w:t>
      </w:r>
      <w:r w:rsidR="00B90B98" w:rsidRPr="00B90B98">
        <w:noBreakHyphen/>
      </w:r>
      <w:r w:rsidRPr="00B90B98">
        <w:t>30(B).</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(6) "Department" means the South Carolina Department of Agriculture.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(7) "Documentation" means a written procedure or record of a task being completed.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(8) "Farm" means a farm, as defined in 21 C.F.R. Section 112.3(c), or a farm mixed</w:t>
      </w:r>
      <w:r w:rsidR="00B90B98" w:rsidRPr="00B90B98">
        <w:noBreakHyphen/>
      </w:r>
      <w:r w:rsidRPr="00B90B98">
        <w:t>type facility, as defined in 21 C.F.R. Section 112.3(c).</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(9) "Pathogen" means a microorganism of public health significance capable of causing human disease or injury.</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(10) "Personal</w:t>
      </w:r>
      <w:r w:rsidR="00B90B98" w:rsidRPr="00B90B98">
        <w:noBreakHyphen/>
      </w:r>
      <w:r w:rsidRPr="00B90B98">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B90B98" w:rsidRPr="00B90B98">
        <w:noBreakHyphen/>
      </w:r>
      <w:r w:rsidRPr="00B90B98">
        <w:t>service area may include outdoor areas adjacent to a field in production.</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(11) "Pest" means any animal or insect of public health significance including, but not limited to, birds, rodents, cockroaches, flies, and larvae that may carry pathogens which can contaminate food or food</w:t>
      </w:r>
      <w:r w:rsidR="00B90B98" w:rsidRPr="00B90B98">
        <w:noBreakHyphen/>
      </w:r>
      <w:r w:rsidRPr="00B90B98">
        <w:t>contact surfaces.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(12) "Post</w:t>
      </w:r>
      <w:r w:rsidR="00B90B98" w:rsidRPr="00B90B98">
        <w:noBreakHyphen/>
      </w:r>
      <w:r w:rsidRPr="00B90B98">
        <w:t>harvest activity" means any activity that takes place after the edible portion of the plant has been harvested. This may include washing, cooling, sorting, or packing in the field or at another location.</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(13) "Produce" means food that is produce within the meaning of 21 C.F.R. Part 112 and that is a raw agricultural commodity, as defined in 21 C.F.R. Section 112.3(c).</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(14) "Sanitize" means to treat food</w:t>
      </w:r>
      <w:r w:rsidR="00B90B98" w:rsidRPr="00B90B98">
        <w:noBreakHyphen/>
      </w:r>
      <w:r w:rsidRPr="00B90B98">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(15) "Water source" or "source water" means the origin of the water being used at the farm or packing operation facility. It may be a municipal supply, private well, pond, stream, or other body of water.</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30.</w:t>
      </w:r>
      <w:r w:rsidR="00381AF4" w:rsidRPr="00B90B98">
        <w:t xml:space="preserve"> Covered produce; definition; exemption.</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lastRenderedPageBreak/>
        <w:tab/>
        <w:t>(A) "Covered produce" includes all of the following:</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fruits and vegetables such as almonds, apples, apricots, apriums, artichokes</w:t>
      </w:r>
      <w:r w:rsidR="00B90B98" w:rsidRPr="00B90B98">
        <w:noBreakHyphen/>
      </w:r>
      <w:r w:rsidRPr="00B90B98">
        <w:t>globe</w:t>
      </w:r>
      <w:r w:rsidR="00B90B98" w:rsidRPr="00B90B98">
        <w:noBreakHyphen/>
      </w:r>
      <w:r w:rsidRPr="00B90B98">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B90B98" w:rsidRPr="00B90B98">
        <w:noBreakHyphen/>
      </w:r>
      <w:r w:rsidRPr="00B90B98">
        <w:t>garden, cucumbers, curly endive, currants, dandelion leaves, fennel</w:t>
      </w:r>
      <w:r w:rsidR="00B90B98" w:rsidRPr="00B90B98">
        <w:noBreakHyphen/>
      </w:r>
      <w:r w:rsidRPr="00B90B98">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B90B98" w:rsidRPr="00B90B98">
        <w:noBreakHyphen/>
      </w:r>
      <w:r w:rsidRPr="00B90B98">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a mix of intact fruits and vegetables, such as a fruit basket.</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(B) "Covered produce" does not include: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produce that is rarely consumed raw, specifically the produce on the following exhaustive list:</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B90B98" w:rsidRPr="00B90B98">
        <w:noBreakHyphen/>
      </w:r>
      <w:r w:rsidRPr="00B90B98">
        <w:t>eyed peas, cowpeas, crowder peas, purple hull peas, sea island peas, silver peas, and speckled peas), winter squash, sweet potatoes, and water chestnuts;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produce that is produced by an individual for personal consumption or produced for consumption on the farm or another farm under the same management; or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(3) produce that is not a raw agricultural commodity, as defined in 21 C.F.R. Section 112.3(c).</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(C) Produce is eligible for exemption from the requirements of this chapter under the following conditions: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the produce receives commercial processing that adequately reduces the presence of microorganisms of public health significance;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the covered farm discloses in documents accompanying the produce, in accordance with the practice of the trade, that the food is not processed to adequately reduce the presence of microorganisms of public health significance;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(3) the covered farm complies with the requirements of 21 C.F.R. Section 112.2(b)(3);</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(4) the covered farm complies with the requirements of 21 C.F.R. Section 112.2(b)(4);</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(5) the requirements of 21 C.F.R. Section 112 Subpart A and Subpart Q apply to such produce; and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(6) an entity that provides a written assurance under 21 C.F.R. Section 112.2(b)(3)(i) or (ii) acts consistently with the assurance and documents its actions taken to satisfy the written assurance.</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40.</w:t>
      </w:r>
      <w:r w:rsidR="00381AF4" w:rsidRPr="00B90B98">
        <w:t xml:space="preserve"> Covered farm; qualified exemption.</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 Except as provided in subsection (B), a farm with an average annual monetary value of produce sold during the previous three</w:t>
      </w:r>
      <w:r w:rsidR="00B90B98" w:rsidRPr="00B90B98">
        <w:noBreakHyphen/>
      </w:r>
      <w:r w:rsidRPr="00B90B98">
        <w:t>year period of more than twenty</w:t>
      </w:r>
      <w:r w:rsidR="00B90B98" w:rsidRPr="00B90B98">
        <w:noBreakHyphen/>
      </w:r>
      <w:r w:rsidRPr="00B90B98">
        <w:t xml:space="preserve">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w:t>
      </w:r>
      <w:r w:rsidRPr="00B90B98">
        <w:lastRenderedPageBreak/>
        <w:t>promulgated pursuant to Section 39</w:t>
      </w:r>
      <w:r w:rsidR="00B90B98" w:rsidRPr="00B90B98">
        <w:noBreakHyphen/>
      </w:r>
      <w:r w:rsidRPr="00B90B98">
        <w:t>26</w:t>
      </w:r>
      <w:r w:rsidR="00B90B98" w:rsidRPr="00B90B98">
        <w:noBreakHyphen/>
      </w:r>
      <w:r w:rsidRPr="00B90B98">
        <w:t>50 when conducting a covered activity, as defined in 21 C.F.R. Section 112.3(c), on covered produce.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(B) A farm is not subject to this chapter if:</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it satisfies the requirements in 21 C.F.R. Section 112.5; and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(C) A farm is eligible for a qualified exemption and associated modified requirements in a calendar year if:</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during the previous three</w:t>
      </w:r>
      <w:r w:rsidR="00B90B98" w:rsidRPr="00B90B98">
        <w:noBreakHyphen/>
      </w:r>
      <w:r w:rsidRPr="00B90B98">
        <w:t>year period preceding the applicable calendar year, the average annual monetary value of the food, as defined in 21 C.F.R. Section 112.3(c), the farm sold directly to qualified end</w:t>
      </w:r>
      <w:r w:rsidR="00B90B98" w:rsidRPr="00B90B98">
        <w:noBreakHyphen/>
      </w:r>
      <w:r w:rsidRPr="00B90B98">
        <w:t>users, as defined in 21 C.F.R. Section 112.3(c), during such period exceeded the average annual monetary value of the food the farm sold to all other buyers during that period; and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the average annual monetary value of all food, as defined in 21 C.F.R. Section 112.3(c), the farm sold during the three</w:t>
      </w:r>
      <w:r w:rsidR="00B90B98" w:rsidRPr="00B90B98">
        <w:noBreakHyphen/>
      </w:r>
      <w:r w:rsidRPr="00B90B98">
        <w:t>year period preceding the applicable calendar year was less than five hundred thousand dollars, adjusted for inflation, using 2011 as the baseline year for calculating the adjustment for inflation.</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(D) If a farm is eligible for a qualified exemption in accordance with 21 C.F.R. Section 112.5, the farm is subject to the requirements of 21 C.F.R. Section 112 Subparts A, O, Q, and 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(E) If a farm is eligible for a qualified exemption in accordance with 21 C.F.R. Section 112.5, the farm is subject to the modified requirements established in 21 C.F.R. Section 112.6(b).</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(F) 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50.</w:t>
      </w:r>
      <w:r w:rsidR="00381AF4" w:rsidRPr="00B90B98">
        <w:t xml:space="preserve"> Promulgation of regulations.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The South Carolina Department of Agriculture may promulgate regulations necessary or convenient to carry out the purposes of this chapter.</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60.</w:t>
      </w:r>
      <w:r w:rsidR="00381AF4" w:rsidRPr="00B90B98">
        <w:t xml:space="preserve"> Enforcement of chapter.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 For purposes of enforcement of this chapter, the Commissioner, or any authorized agent of the Commissioner, upon presenting appropriate credentials to the farm's owner, operator, or agent in charge, may:</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enter at reasonable hours on any farm in which produce is grown, packed, stored or held for introduction into commerce or after introduction or enter any vehicle being used to transport or hold this food in commerce;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(B) The Commissioner, or any authorized agent of the Commissioner, shall have access only at reasonable hours to any farm eligible for a qualified exemption in accordance with 21 C.F.R. Section 112.5 for the purpose of:</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reviewing relevant records to demonstrate that the farm is in compliance with the applicable requirements of 21 C.F.R. Section 112 Subparts A, O, Q, and R; and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70.</w:t>
      </w:r>
      <w:r w:rsidR="00381AF4" w:rsidRPr="00B90B98">
        <w:t xml:space="preserve"> Authorized seizure of covered produce.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B90B98" w:rsidRPr="00B90B98">
        <w:noBreakHyphen/>
      </w:r>
      <w:r w:rsidRPr="00B90B98">
        <w:t>26</w:t>
      </w:r>
      <w:r w:rsidR="00B90B98" w:rsidRPr="00B90B98">
        <w:noBreakHyphen/>
      </w:r>
      <w:r w:rsidRPr="00B90B98">
        <w:t>50, the Commissioner, or any authorized agent of the Commissioner, is authorized to seize or take possession of the covered produce.</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80.</w:t>
      </w:r>
      <w:r w:rsidR="00381AF4" w:rsidRPr="00B90B98">
        <w:t xml:space="preserve"> Authorized condemnation or destruction of covered produce.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B90B98" w:rsidRPr="00B90B98">
        <w:noBreakHyphen/>
      </w:r>
      <w:r w:rsidRPr="00B90B98">
        <w:t>26</w:t>
      </w:r>
      <w:r w:rsidR="00B90B98" w:rsidRPr="00B90B98">
        <w:noBreakHyphen/>
      </w:r>
      <w:r w:rsidRPr="00B90B98">
        <w:t>50, the Commissioner, or any authorized agent of the Commissioner, is authorized to condemn, destroy, or require the destruction of the covered produce.</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(B) Prior to condemning, destroying, or requiring the destruction of covered produce pursuant to subsection (A), the Commissioner, or any authorized agent of the Commissioner, shall seize the covered produce in accordance with Section 39</w:t>
      </w:r>
      <w:r w:rsidR="00B90B98" w:rsidRPr="00B90B98">
        <w:noBreakHyphen/>
      </w:r>
      <w:r w:rsidRPr="00B90B98">
        <w:t>26</w:t>
      </w:r>
      <w:r w:rsidR="00B90B98" w:rsidRPr="00B90B98">
        <w:noBreakHyphen/>
      </w:r>
      <w:r w:rsidRPr="00B90B98">
        <w:t>70 and either: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(1) secure the written consent to the condemnation or destruction, on a form to be provided by the Commissioner, or any authorized agent of the Commissioner, from the person from whom the covered produce was seized; or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r>
      <w:r w:rsidRPr="00B90B98">
        <w:tab/>
        <w:t>(2) make complaint before a magistrate pursuant to Section 39</w:t>
      </w:r>
      <w:r w:rsidR="00B90B98" w:rsidRPr="00B90B98">
        <w:noBreakHyphen/>
      </w:r>
      <w:r w:rsidRPr="00B90B98">
        <w:t>26</w:t>
      </w:r>
      <w:r w:rsidR="00B90B98" w:rsidRPr="00B90B98">
        <w:noBreakHyphen/>
      </w:r>
      <w:r w:rsidRPr="00B90B98">
        <w:t>90.</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90.</w:t>
      </w:r>
      <w:r w:rsidR="00381AF4" w:rsidRPr="00B90B98">
        <w:t xml:space="preserve"> Procedure for condemnation or destruction.</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If unable to secure the written consent to the condemnation or destruction in accordance with Section 39</w:t>
      </w:r>
      <w:r w:rsidR="00B90B98" w:rsidRPr="00B90B98">
        <w:noBreakHyphen/>
      </w:r>
      <w:r w:rsidRPr="00B90B98">
        <w:t>26</w:t>
      </w:r>
      <w:r w:rsidR="00B90B98" w:rsidRPr="00B90B98">
        <w:noBreakHyphen/>
      </w:r>
      <w:r w:rsidRPr="00B90B98">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100.</w:t>
      </w:r>
      <w:r w:rsidR="00381AF4" w:rsidRPr="00B90B98">
        <w:t xml:space="preserve"> Circuit court to render judgment that covered produce be forfeited; procedure; appeals.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 Unless otherwise shown or if the covered produce to be condemned or destroyed pursuant to Section 39</w:t>
      </w:r>
      <w:r w:rsidR="00B90B98" w:rsidRPr="00B90B98">
        <w:noBreakHyphen/>
      </w:r>
      <w:r w:rsidRPr="00B90B98">
        <w:t>26</w:t>
      </w:r>
      <w:r w:rsidR="00B90B98" w:rsidRPr="00B90B98">
        <w:noBreakHyphen/>
      </w:r>
      <w:r w:rsidRPr="00B90B98">
        <w:t>80 is found upon trial to be in violation of any provision of 21 C.F.R. Part 112, this chapter, or regulations of the department promulgated pursuant to Section 39</w:t>
      </w:r>
      <w:r w:rsidR="00B90B98" w:rsidRPr="00B90B98">
        <w:noBreakHyphen/>
      </w:r>
      <w:r w:rsidRPr="00B90B98">
        <w:t>26</w:t>
      </w:r>
      <w:r w:rsidR="00B90B98" w:rsidRPr="00B90B98">
        <w:noBreakHyphen/>
      </w:r>
      <w:r w:rsidRPr="00B90B98">
        <w:t>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(B) The proceeds arising from any sale ordered pursuant to subsection (A) must be disposed of in accordance with this chapter, or regulations of the department promulgated pursuant to Section 39</w:t>
      </w:r>
      <w:r w:rsidR="00B90B98" w:rsidRPr="00B90B98">
        <w:noBreakHyphen/>
      </w:r>
      <w:r w:rsidRPr="00B90B98">
        <w:t>26</w:t>
      </w:r>
      <w:r w:rsidR="00B90B98" w:rsidRPr="00B90B98">
        <w:noBreakHyphen/>
      </w:r>
      <w:r w:rsidRPr="00B90B98">
        <w:t>50.</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110.</w:t>
      </w:r>
      <w:r w:rsidR="00381AF4" w:rsidRPr="00B90B98">
        <w:t xml:space="preserve"> Violations.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No covered farm or farm eligible for a qualified exemption in accordance with 21 C.F.R. Section 112.5 shall violate any provision of 21 C.F.R. Part 112 or any provision of a regulation of the department promulgated pursuant to Section 39</w:t>
      </w:r>
      <w:r w:rsidR="00B90B98" w:rsidRPr="00B90B98">
        <w:noBreakHyphen/>
      </w:r>
      <w:r w:rsidRPr="00B90B98">
        <w:t>26</w:t>
      </w:r>
      <w:r w:rsidR="00B90B98" w:rsidRPr="00B90B98">
        <w:noBreakHyphen/>
      </w:r>
      <w:r w:rsidRPr="00B90B98">
        <w:t>50, that is applicable to that covered farm or qualified exempt farm.</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120.</w:t>
      </w:r>
      <w:r w:rsidR="00381AF4" w:rsidRPr="00B90B98">
        <w:t xml:space="preserve"> Impeding the Commissioner prohibited.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130.</w:t>
      </w:r>
      <w:r w:rsidR="00381AF4" w:rsidRPr="00B90B98">
        <w:t xml:space="preserve"> Penalties for violations of chapter.</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140.</w:t>
      </w:r>
      <w:r w:rsidR="00381AF4" w:rsidRPr="00B90B98">
        <w:t xml:space="preserve"> Repeal of chapter upon the repeal of 21 C.F.R. Part 112.</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This chapter is repealed upon the effective date of the repeal of 21 C.F.R. Part 112.</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150.</w:t>
      </w:r>
      <w:r w:rsidR="00381AF4" w:rsidRPr="00B90B98">
        <w:t xml:space="preserve"> Exemptions.</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Any exemption to the requirements of 21 C.F.R. Part 112, as established in 21 C.F.R. Part 112, also applies to this chapter.</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160.</w:t>
      </w:r>
      <w:r w:rsidR="00381AF4" w:rsidRPr="00B90B98">
        <w:t xml:space="preserve"> Repeal of chapter if federal funds not awarded or exhausted.</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1AF4" w:rsidRPr="00B90B98">
        <w:t xml:space="preserve">: 2017 Act No. 92 (H.4003), </w:t>
      </w:r>
      <w:r w:rsidRPr="00B90B98">
        <w:t xml:space="preserve">Section </w:t>
      </w:r>
      <w:r w:rsidR="00381AF4" w:rsidRPr="00B90B98">
        <w:t>1, eff May 19, 2017.</w:t>
      </w:r>
    </w:p>
    <w:p w:rsidR="00B90B98" w:rsidRP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rPr>
          <w:b/>
        </w:rPr>
        <w:t xml:space="preserve">SECTION </w:t>
      </w:r>
      <w:r w:rsidR="00381AF4" w:rsidRPr="00B90B98">
        <w:rPr>
          <w:b/>
        </w:rPr>
        <w:t>39</w:t>
      </w:r>
      <w:r w:rsidRPr="00B90B98">
        <w:rPr>
          <w:b/>
        </w:rPr>
        <w:noBreakHyphen/>
      </w:r>
      <w:r w:rsidR="00381AF4" w:rsidRPr="00B90B98">
        <w:rPr>
          <w:b/>
        </w:rPr>
        <w:t>26</w:t>
      </w:r>
      <w:r w:rsidRPr="00B90B98">
        <w:rPr>
          <w:b/>
        </w:rPr>
        <w:noBreakHyphen/>
      </w:r>
      <w:r w:rsidR="00381AF4" w:rsidRPr="00B90B98">
        <w:rPr>
          <w:b/>
        </w:rPr>
        <w:t>170.</w:t>
      </w:r>
      <w:r w:rsidR="00381AF4" w:rsidRPr="00B90B98">
        <w:t xml:space="preserve"> Severability.</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For the repeal of this section, see Sections 39</w:t>
      </w:r>
      <w:r w:rsidR="00B90B98" w:rsidRPr="00B90B98">
        <w:noBreakHyphen/>
      </w:r>
      <w:r w:rsidRPr="00B90B98">
        <w:t>26</w:t>
      </w:r>
      <w:r w:rsidR="00B90B98" w:rsidRPr="00B90B98">
        <w:noBreakHyphen/>
      </w:r>
      <w:r w:rsidRPr="00B90B98">
        <w:t>140 and 39</w:t>
      </w:r>
      <w:r w:rsidR="00B90B98" w:rsidRPr="00B90B98">
        <w:noBreakHyphen/>
      </w:r>
      <w:r w:rsidRPr="00B90B98">
        <w:t>26</w:t>
      </w:r>
      <w:r w:rsidR="00B90B98" w:rsidRPr="00B90B98">
        <w:noBreakHyphen/>
      </w:r>
      <w:r w:rsidRPr="00B90B98">
        <w:t>160.</w:t>
      </w:r>
    </w:p>
    <w:p w:rsidR="00B90B98" w:rsidRDefault="00381AF4"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0B98">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0B98" w:rsidRDefault="00B90B98"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1AF4" w:rsidRPr="00B90B98">
        <w:t xml:space="preserve">: 2017 Act No. 92 (H.4003), </w:t>
      </w:r>
      <w:r w:rsidRPr="00B90B98">
        <w:t xml:space="preserve">Section </w:t>
      </w:r>
      <w:r w:rsidR="00381AF4" w:rsidRPr="00B90B98">
        <w:t>1, eff May 19, 2017.</w:t>
      </w:r>
    </w:p>
    <w:p w:rsidR="003C285A" w:rsidRPr="00B90B98" w:rsidRDefault="003C285A" w:rsidP="00B90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90B98" w:rsidSect="00B90B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0B98" w:rsidRDefault="00B90B98" w:rsidP="00B90B98">
      <w:pPr>
        <w:spacing w:after="0" w:line="240" w:lineRule="auto"/>
      </w:pPr>
      <w:r>
        <w:separator/>
      </w:r>
    </w:p>
  </w:endnote>
  <w:endnote w:type="continuationSeparator" w:id="0">
    <w:p w:rsidR="00B90B98" w:rsidRDefault="00B90B98" w:rsidP="00B9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98" w:rsidRPr="00B90B98" w:rsidRDefault="00B90B98" w:rsidP="00B90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98" w:rsidRPr="00B90B98" w:rsidRDefault="00B90B98" w:rsidP="00B90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98" w:rsidRPr="00B90B98" w:rsidRDefault="00B90B98" w:rsidP="00B90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0B98" w:rsidRDefault="00B90B98" w:rsidP="00B90B98">
      <w:pPr>
        <w:spacing w:after="0" w:line="240" w:lineRule="auto"/>
      </w:pPr>
      <w:r>
        <w:separator/>
      </w:r>
    </w:p>
  </w:footnote>
  <w:footnote w:type="continuationSeparator" w:id="0">
    <w:p w:rsidR="00B90B98" w:rsidRDefault="00B90B98" w:rsidP="00B9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98" w:rsidRPr="00B90B98" w:rsidRDefault="00B90B98" w:rsidP="00B90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98" w:rsidRPr="00B90B98" w:rsidRDefault="00B90B98" w:rsidP="00B90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0B98" w:rsidRPr="00B90B98" w:rsidRDefault="00B90B98" w:rsidP="00B90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4"/>
    <w:rsid w:val="000929E5"/>
    <w:rsid w:val="00197975"/>
    <w:rsid w:val="002C68C1"/>
    <w:rsid w:val="00381AF4"/>
    <w:rsid w:val="003C285A"/>
    <w:rsid w:val="00514D67"/>
    <w:rsid w:val="00700E5B"/>
    <w:rsid w:val="007248EF"/>
    <w:rsid w:val="00892412"/>
    <w:rsid w:val="00984CB8"/>
    <w:rsid w:val="009B3280"/>
    <w:rsid w:val="00A115C1"/>
    <w:rsid w:val="00B90B9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EAF84-4933-406C-B847-15ED3A88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8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AF4"/>
    <w:rPr>
      <w:rFonts w:eastAsiaTheme="majorEastAsia" w:cstheme="majorBidi"/>
      <w:color w:val="272727" w:themeColor="text1" w:themeTint="D8"/>
    </w:rPr>
  </w:style>
  <w:style w:type="paragraph" w:styleId="Title">
    <w:name w:val="Title"/>
    <w:basedOn w:val="Normal"/>
    <w:next w:val="Normal"/>
    <w:link w:val="TitleChar"/>
    <w:uiPriority w:val="10"/>
    <w:qFormat/>
    <w:rsid w:val="00381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AF4"/>
    <w:pPr>
      <w:spacing w:before="160"/>
      <w:jc w:val="center"/>
    </w:pPr>
    <w:rPr>
      <w:i/>
      <w:iCs/>
      <w:color w:val="404040" w:themeColor="text1" w:themeTint="BF"/>
    </w:rPr>
  </w:style>
  <w:style w:type="character" w:customStyle="1" w:styleId="QuoteChar">
    <w:name w:val="Quote Char"/>
    <w:basedOn w:val="DefaultParagraphFont"/>
    <w:link w:val="Quote"/>
    <w:uiPriority w:val="29"/>
    <w:rsid w:val="00381AF4"/>
    <w:rPr>
      <w:i/>
      <w:iCs/>
      <w:color w:val="404040" w:themeColor="text1" w:themeTint="BF"/>
    </w:rPr>
  </w:style>
  <w:style w:type="paragraph" w:styleId="ListParagraph">
    <w:name w:val="List Paragraph"/>
    <w:basedOn w:val="Normal"/>
    <w:uiPriority w:val="34"/>
    <w:qFormat/>
    <w:rsid w:val="00381AF4"/>
    <w:pPr>
      <w:ind w:left="720"/>
      <w:contextualSpacing/>
    </w:pPr>
  </w:style>
  <w:style w:type="character" w:styleId="IntenseEmphasis">
    <w:name w:val="Intense Emphasis"/>
    <w:basedOn w:val="DefaultParagraphFont"/>
    <w:uiPriority w:val="21"/>
    <w:qFormat/>
    <w:rsid w:val="00381AF4"/>
    <w:rPr>
      <w:i/>
      <w:iCs/>
      <w:color w:val="0F4761" w:themeColor="accent1" w:themeShade="BF"/>
    </w:rPr>
  </w:style>
  <w:style w:type="paragraph" w:styleId="IntenseQuote">
    <w:name w:val="Intense Quote"/>
    <w:basedOn w:val="Normal"/>
    <w:next w:val="Normal"/>
    <w:link w:val="IntenseQuoteChar"/>
    <w:uiPriority w:val="30"/>
    <w:qFormat/>
    <w:rsid w:val="0038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AF4"/>
    <w:rPr>
      <w:i/>
      <w:iCs/>
      <w:color w:val="0F4761" w:themeColor="accent1" w:themeShade="BF"/>
    </w:rPr>
  </w:style>
  <w:style w:type="character" w:styleId="IntenseReference">
    <w:name w:val="Intense Reference"/>
    <w:basedOn w:val="DefaultParagraphFont"/>
    <w:uiPriority w:val="32"/>
    <w:qFormat/>
    <w:rsid w:val="00381AF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8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1AF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9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8"/>
    <w:rPr>
      <w:rFonts w:ascii="Times New Roman" w:hAnsi="Times New Roman" w:cs="Times New Roman"/>
      <w:kern w:val="0"/>
      <w14:ligatures w14:val="none"/>
    </w:rPr>
  </w:style>
  <w:style w:type="paragraph" w:styleId="Footer">
    <w:name w:val="footer"/>
    <w:basedOn w:val="Normal"/>
    <w:link w:val="FooterChar"/>
    <w:uiPriority w:val="99"/>
    <w:unhideWhenUsed/>
    <w:rsid w:val="00B9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3204</Words>
  <Characters>18266</Characters>
  <Application>Microsoft Office Word</Application>
  <DocSecurity>0</DocSecurity>
  <Lines>152</Lines>
  <Paragraphs>42</Paragraphs>
  <ScaleCrop>false</ScaleCrop>
  <Company>Legislative Services Agency</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