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5B8D">
        <w:t>CHAPTER 26</w:t>
      </w:r>
    </w:p>
    <w:p w:rsidR="00035B8D" w:rsidRP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5B8D">
        <w:t>Agricultural Liming Materials and Landplaster</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10.</w:t>
      </w:r>
      <w:r w:rsidR="00BB27E1" w:rsidRPr="00035B8D">
        <w:t xml:space="preserve"> Short title; administration.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This chapter may be cited as the "South Carolina Agricultural Liming Materials and Landplaster Act" and must be administered by the State Crop Pest Commission.</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 1992 Act No. 378, </w:t>
      </w:r>
      <w:r w:rsidRPr="00035B8D">
        <w:t xml:space="preserve">Section </w:t>
      </w:r>
      <w:r w:rsidR="00BB27E1" w:rsidRPr="00035B8D">
        <w:t xml:space="preserve">1,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20.</w:t>
      </w:r>
      <w:r w:rsidR="00BB27E1" w:rsidRPr="00035B8D">
        <w:t xml:space="preserve"> Definitions.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For purposes of this chapter: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 "Agricultural liming materials" means a product whose calcium and magnesium compounds are capable of neutralizing soil acidity.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(2) "Limestone" means a material consisting essentially of calcium carbonate or a combination of calcium carbonate with magnesium carbonate capable of neutralizing soil acidity.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(3) "Dolomitic limestone" means those materials of which sixteen percent or more of the total neutralizing value expressed as calcium carbonate equivalent is derived from magnesium compounds.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(4) "Calcitic limestone" means materials of which eighty</w:t>
      </w:r>
      <w:r w:rsidR="00035B8D" w:rsidRPr="00035B8D">
        <w:noBreakHyphen/>
      </w:r>
      <w:r w:rsidRPr="00035B8D">
        <w:t>five percent, plus or minus five percent, or more of the total neutralizing value expressed as calcium carbonate equivalent is derived from calcium compounds.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(5) "Burnt lime" means a material whose calcium and magnesium compounds are capable of neutralizing soil acidity and which consists essentially of calcium oxide or a combination of calcium oxide with magnesium oxide.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(6) "Hydrated lime" means a material made from burnt lime which consists essentially of calcium hydroxide or a combination of calcium hydroxide with magnesium oxide or magnesium hydroxide.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(7) "Marl" means a granular or loosely consolidated earthy material composed largely of calcium carbonate.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(8) "Industrial by</w:t>
      </w:r>
      <w:r w:rsidR="00035B8D" w:rsidRPr="00035B8D">
        <w:noBreakHyphen/>
      </w:r>
      <w:r w:rsidRPr="00035B8D">
        <w:t>product used as a liming material" means an industrial waste or by</w:t>
      </w:r>
      <w:r w:rsidR="00035B8D" w:rsidRPr="00035B8D">
        <w:noBreakHyphen/>
      </w:r>
      <w:r w:rsidRPr="00035B8D">
        <w:t>product containing calcium or calcium and magnesium in forms that will neutralize soil acidity.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(9) "Calcium carbonate equivalent" means the acid neutralizing capacity of an agricultural liming material expressed as weight percentage of calcium carbonate.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(10) "Fineness" means the percentage of weight of the material which will pass United States Standard sieves of specified sizes.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(11) "Distributor" means a person who imports, consigns, manufactures, produces, compounds, mixes, or blends agricultural liming materials or who offers for sale, sells, barters, or otherwise supplies agricultural liming materials.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(12) "Registrant" means the person who applies for or requests registration of the agricultural liming material and is granted registration.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(13) "Brand" means the term, designation, trademark, product name, or other specific designation under which individual agricultural liming material is offered for sale.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(14) "Ton" means a net weight of two thousand pounds avoirdupois.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(15) "Percent" or "percentage" means by weight.</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(16) "Bulk" means in nonpackaged form.</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(17) "Label" means written or printed matter on or attached to the package or on the delivery ticket which accompanies bulk shipments.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(18) "Person" means individual, partnership, association, firm, or corporation.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(19) "Weight" means the net weight of material as offered for sale.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(20) "Director" means the Director of Regulatory and Public Service Programs, Clemson University.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(21) "Division" means the Division of Regulatory and Public Service Programs, Clemson University, and its employees, agents, and officials.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lastRenderedPageBreak/>
        <w:tab/>
        <w:t>(22) "Landplaster" means a product consisting chiefly of calcium sulfate with two combined water molecules (CaSO4 2H2O) and is incapable of neutralizing soil acidity. It shall contain not less than seventy percent CaSO4 2H2O.</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2; 1992 Act No. 378, </w:t>
      </w:r>
      <w:r w:rsidRPr="00035B8D">
        <w:t xml:space="preserve">Section </w:t>
      </w:r>
      <w:r w:rsidR="00BB27E1" w:rsidRPr="00035B8D">
        <w:t xml:space="preserve">2,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30.</w:t>
      </w:r>
      <w:r w:rsidR="00BB27E1" w:rsidRPr="00035B8D">
        <w:t xml:space="preserve"> Delegation of duties to director.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The commission shall delegate the duties in this chapter to the director who may administer and enforce this chapter and related regulations.</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3; 1992 Act No. 378, </w:t>
      </w:r>
      <w:r w:rsidRPr="00035B8D">
        <w:t xml:space="preserve">Section </w:t>
      </w:r>
      <w:r w:rsidR="00BB27E1" w:rsidRPr="00035B8D">
        <w:t xml:space="preserve">3,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40.</w:t>
      </w:r>
      <w:r w:rsidR="00BB27E1" w:rsidRPr="00035B8D">
        <w:t xml:space="preserve"> Labels; required information.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(1) the net weight of the agricultural liming material;</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(2) the brand or trade name of the material;</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(3) the identification of the product as to type of the agricultural liming material as defined in Section 46</w:t>
      </w:r>
      <w:r w:rsidR="00035B8D" w:rsidRPr="00035B8D">
        <w:noBreakHyphen/>
      </w:r>
      <w:r w:rsidRPr="00035B8D">
        <w:t>26</w:t>
      </w:r>
      <w:r w:rsidR="00035B8D" w:rsidRPr="00035B8D">
        <w:noBreakHyphen/>
      </w:r>
      <w:r w:rsidRPr="00035B8D">
        <w:t>20;</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(4) calcium carbonate equivalent as determined by methods prescribed by the Association of Official Analytical Chemists. Minimum calcium carbonate equivalents as prescribed by regulations established by the commission;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(5) the minimum percentage of calcium and magnesium expressed as elemental calcium (Ca) and elemental magnesium (Mg). Calcium and magnesium also may be expressed as oxides or carbonates in addition to the elemental expression;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(6) the minimum percent by weight passing through United States Standard sieves as prescribed by regulations established by the commission; and</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(7) the name and principal office address of the manufacturer or distributor.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(1) the name and address of the manufacturer or distributor guaranteeing the landplaster;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(2) the brand or trade name of the material;</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(3) the net weight; and</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r>
      <w:r w:rsidRPr="00035B8D">
        <w:tab/>
        <w:t>(4) the guaranteed analysis showing the minimum percentages of calcium and sulfur.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(C) No information or statement shall appear on a package, label, delivery slip, or advertising matter which is false or misleading to the purchaser as to the quality, analysis, type, or composition of the agricultural liming material.</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4;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50.</w:t>
      </w:r>
      <w:r w:rsidR="00BB27E1" w:rsidRPr="00035B8D">
        <w:t xml:space="preserve"> Distributors; application to engage in business; permits; fees.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 xml:space="preserve">A person desiring to become a distributor as defined in this chapter, before engaging in this business, shall make application to the commission on application forms furnished by the commission for a permit </w:t>
      </w:r>
      <w:r w:rsidRPr="00035B8D">
        <w:lastRenderedPageBreak/>
        <w:t>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5; 1992 Act No. 378, </w:t>
      </w:r>
      <w:r w:rsidRPr="00035B8D">
        <w:t xml:space="preserve">Section </w:t>
      </w:r>
      <w:r w:rsidR="00BB27E1" w:rsidRPr="00035B8D">
        <w:t xml:space="preserve">4, eff May 15, 1992; 2008 Act No. 353, </w:t>
      </w:r>
      <w:r w:rsidRPr="00035B8D">
        <w:t xml:space="preserve">Section </w:t>
      </w:r>
      <w:r w:rsidR="00BB27E1" w:rsidRPr="00035B8D">
        <w:t xml:space="preserve">2, Pt 30A.3, eff July 1, 2008;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60.</w:t>
      </w:r>
      <w:r w:rsidR="00BB27E1" w:rsidRPr="00035B8D">
        <w:t xml:space="preserve"> Registration of products; application.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A distributor is required to register any brand of agricultural liming material, or landplaster, or both, if it has been duly registered under this chapter by another person, providing the label does not differ in any respect.</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6; 1992 Act No. 378, </w:t>
      </w:r>
      <w:r w:rsidRPr="00035B8D">
        <w:t xml:space="preserve">Section </w:t>
      </w:r>
      <w:r w:rsidR="00BB27E1" w:rsidRPr="00035B8D">
        <w:t xml:space="preserve">4, eff May 15, 1992; 2008 Act No. 353, </w:t>
      </w:r>
      <w:r w:rsidRPr="00035B8D">
        <w:t xml:space="preserve">Section </w:t>
      </w:r>
      <w:r w:rsidR="00BB27E1" w:rsidRPr="00035B8D">
        <w:t xml:space="preserve">2, Pt 30A.3, eff July 1, 2008;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70.</w:t>
      </w:r>
      <w:r w:rsidR="00BB27E1" w:rsidRPr="00035B8D">
        <w:t xml:space="preserve"> Quarterly tonnage reports; publication and distribution.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A report of tonnage is due quarterly for periods ending September thirtieth, December thirty</w:t>
      </w:r>
      <w:r w:rsidR="00035B8D" w:rsidRPr="00035B8D">
        <w:noBreakHyphen/>
      </w:r>
      <w:r w:rsidRPr="00035B8D">
        <w:t>first, March thirty</w:t>
      </w:r>
      <w:r w:rsidR="00035B8D" w:rsidRPr="00035B8D">
        <w:noBreakHyphen/>
      </w:r>
      <w:r w:rsidRPr="00035B8D">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7;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80.</w:t>
      </w:r>
      <w:r w:rsidR="00BB27E1" w:rsidRPr="00035B8D">
        <w:t xml:space="preserve"> Inspections and analyses; duty of the Commission.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The methods of analysis and sampling shall be those approved by the commission and shall be guided by the Association of Official Analytical Chemists procedures.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(C) The results of official analysis of agricultural liming materials and landplaster and portions of official samples must be distributed by the commission as provided in the regulations at least annually.</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8;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90.</w:t>
      </w:r>
      <w:r w:rsidR="00BB27E1" w:rsidRPr="00035B8D">
        <w:t xml:space="preserve"> Stop sales or removal orders; release of materials.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The commission or its duly authorized representative shall release the agricultural liming material, or landplaster, or both, which has been subjected to an order under subsection (A) when the requirements of this chapter have been complied with.</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(C) The provisions of this section must not be construed as limiting the right of the enforcement officer to proceed as authorized by other provisions of this chapter.</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9;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100.</w:t>
      </w:r>
      <w:r w:rsidR="00BB27E1" w:rsidRPr="00035B8D">
        <w:t xml:space="preserve"> Penalties; assessment of additional fines for failure to meet guarantees.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A person or dealer violating the provisions of this chapter is guilty of a misdemeanor and, upon conviction, must be fined not more than one hundred dollars or be imprisoned for not more than thirty days.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In addition to the penalties provided in subsection (A), the commission may assess additional fines when a shipment of agricultural liming materials, or landplaster, or both, fails to meet the guarantee for chemical, neutralizing value and screen size.</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10;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110.</w:t>
      </w:r>
      <w:r w:rsidR="00BB27E1" w:rsidRPr="00035B8D">
        <w:t xml:space="preserve"> Seizure of goods when assessment not paid.</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11;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120.</w:t>
      </w:r>
      <w:r w:rsidR="00BB27E1" w:rsidRPr="00035B8D">
        <w:t xml:space="preserve"> Penalty when material is underweight.</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12;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130.</w:t>
      </w:r>
      <w:r w:rsidR="00BB27E1" w:rsidRPr="00035B8D">
        <w:t xml:space="preserve"> Penalty when material is not branded or labeled and tagged.</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13;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140.</w:t>
      </w:r>
      <w:r w:rsidR="00BB27E1" w:rsidRPr="00035B8D">
        <w:t xml:space="preserve"> Revocation of registration.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Where it shall appear to the commission that any registrant has been persistently fraudulent in his dealings, the commission may revoke registration or refuse to register such registrant.</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14;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150.</w:t>
      </w:r>
      <w:r w:rsidR="00BB27E1" w:rsidRPr="00035B8D">
        <w:t xml:space="preserve"> Restrictions on sales generally.</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(A) No agricultural liming material, landplaster, or both, shall be sold or offered for sale in South Carolina unless it complies with provisions of this chapter.</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(B) No agricultural liming material, or landplaster, or both, shall be sold or offered for sale in South Carolina which contains toxic materials in quantities injurious to plants or animals.</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15;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160.</w:t>
      </w:r>
      <w:r w:rsidR="00BB27E1" w:rsidRPr="00035B8D">
        <w:t xml:space="preserve"> Rules and regulations.</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27E1" w:rsidRPr="00035B8D">
        <w:t xml:space="preserve">: 1976 Act No. 495 </w:t>
      </w:r>
      <w:r w:rsidRPr="00035B8D">
        <w:t xml:space="preserve">Section </w:t>
      </w:r>
      <w:r w:rsidR="00BB27E1" w:rsidRPr="00035B8D">
        <w:t xml:space="preserve">16; 1992 Act No. 378, </w:t>
      </w:r>
      <w:r w:rsidRPr="00035B8D">
        <w:t xml:space="preserve">Section </w:t>
      </w:r>
      <w:r w:rsidR="00BB27E1" w:rsidRPr="00035B8D">
        <w:t xml:space="preserve">4, eff May 15, 1992; 2011 Act No. 64, </w:t>
      </w:r>
      <w:r w:rsidRPr="00035B8D">
        <w:t xml:space="preserve">Section </w:t>
      </w:r>
      <w:r w:rsidR="00BB27E1" w:rsidRPr="00035B8D">
        <w:t>1, eff June 14, 2011.</w:t>
      </w:r>
    </w:p>
    <w:p w:rsidR="00035B8D" w:rsidRP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rPr>
          <w:b/>
        </w:rPr>
        <w:t xml:space="preserve">SECTION </w:t>
      </w:r>
      <w:r w:rsidR="00BB27E1" w:rsidRPr="00035B8D">
        <w:rPr>
          <w:b/>
        </w:rPr>
        <w:t>46</w:t>
      </w:r>
      <w:r w:rsidRPr="00035B8D">
        <w:rPr>
          <w:b/>
        </w:rPr>
        <w:noBreakHyphen/>
      </w:r>
      <w:r w:rsidR="00BB27E1" w:rsidRPr="00035B8D">
        <w:rPr>
          <w:b/>
        </w:rPr>
        <w:t>26</w:t>
      </w:r>
      <w:r w:rsidRPr="00035B8D">
        <w:rPr>
          <w:b/>
        </w:rPr>
        <w:noBreakHyphen/>
      </w:r>
      <w:r w:rsidR="00BB27E1" w:rsidRPr="00035B8D">
        <w:rPr>
          <w:b/>
        </w:rPr>
        <w:t>170.</w:t>
      </w:r>
      <w:r w:rsidR="00BB27E1" w:rsidRPr="00035B8D">
        <w:t xml:space="preserve"> Existing inventories; exemption.</w:t>
      </w:r>
    </w:p>
    <w:p w:rsidR="00035B8D" w:rsidRDefault="00BB27E1"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5B8D">
        <w:tab/>
        <w:t>Notwithstanding the provisions of this chapter, registrants shall be allowed not more than one year from such date to use existing inventories of labeled materials.</w:t>
      </w: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5B8D" w:rsidRDefault="00035B8D"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27E1" w:rsidRPr="00035B8D">
        <w:t xml:space="preserve">: 1976 Act No. 495 </w:t>
      </w:r>
      <w:r w:rsidRPr="00035B8D">
        <w:t xml:space="preserve">Section </w:t>
      </w:r>
      <w:r w:rsidR="00BB27E1" w:rsidRPr="00035B8D">
        <w:t xml:space="preserve">17; 2011 Act No. 64, </w:t>
      </w:r>
      <w:r w:rsidRPr="00035B8D">
        <w:t xml:space="preserve">Section </w:t>
      </w:r>
      <w:r w:rsidR="00BB27E1" w:rsidRPr="00035B8D">
        <w:t>1, eff June 14, 2011.</w:t>
      </w:r>
    </w:p>
    <w:p w:rsidR="003C285A" w:rsidRPr="00035B8D" w:rsidRDefault="003C285A" w:rsidP="0003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35B8D" w:rsidSect="00035B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5B8D" w:rsidRDefault="00035B8D" w:rsidP="00035B8D">
      <w:pPr>
        <w:spacing w:after="0" w:line="240" w:lineRule="auto"/>
      </w:pPr>
      <w:r>
        <w:separator/>
      </w:r>
    </w:p>
  </w:endnote>
  <w:endnote w:type="continuationSeparator" w:id="0">
    <w:p w:rsidR="00035B8D" w:rsidRDefault="00035B8D" w:rsidP="0003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5B8D" w:rsidRDefault="00035B8D" w:rsidP="00035B8D">
      <w:pPr>
        <w:spacing w:after="0" w:line="240" w:lineRule="auto"/>
      </w:pPr>
      <w:r>
        <w:separator/>
      </w:r>
    </w:p>
  </w:footnote>
  <w:footnote w:type="continuationSeparator" w:id="0">
    <w:p w:rsidR="00035B8D" w:rsidRDefault="00035B8D" w:rsidP="0003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B8D" w:rsidRPr="00035B8D" w:rsidRDefault="00035B8D" w:rsidP="00035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E1"/>
    <w:rsid w:val="00035B8D"/>
    <w:rsid w:val="000929E5"/>
    <w:rsid w:val="00197975"/>
    <w:rsid w:val="002C68C1"/>
    <w:rsid w:val="003C285A"/>
    <w:rsid w:val="00514D67"/>
    <w:rsid w:val="00700E5B"/>
    <w:rsid w:val="007248EF"/>
    <w:rsid w:val="00892412"/>
    <w:rsid w:val="00984CB8"/>
    <w:rsid w:val="009B3280"/>
    <w:rsid w:val="00A115C1"/>
    <w:rsid w:val="00BB27E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FA17-309C-4B37-9B36-C84EDE19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B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7E1"/>
    <w:rPr>
      <w:rFonts w:eastAsiaTheme="majorEastAsia" w:cstheme="majorBidi"/>
      <w:color w:val="272727" w:themeColor="text1" w:themeTint="D8"/>
    </w:rPr>
  </w:style>
  <w:style w:type="paragraph" w:styleId="Title">
    <w:name w:val="Title"/>
    <w:basedOn w:val="Normal"/>
    <w:next w:val="Normal"/>
    <w:link w:val="TitleChar"/>
    <w:uiPriority w:val="10"/>
    <w:qFormat/>
    <w:rsid w:val="00BB2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7E1"/>
    <w:pPr>
      <w:spacing w:before="160"/>
      <w:jc w:val="center"/>
    </w:pPr>
    <w:rPr>
      <w:i/>
      <w:iCs/>
      <w:color w:val="404040" w:themeColor="text1" w:themeTint="BF"/>
    </w:rPr>
  </w:style>
  <w:style w:type="character" w:customStyle="1" w:styleId="QuoteChar">
    <w:name w:val="Quote Char"/>
    <w:basedOn w:val="DefaultParagraphFont"/>
    <w:link w:val="Quote"/>
    <w:uiPriority w:val="29"/>
    <w:rsid w:val="00BB27E1"/>
    <w:rPr>
      <w:i/>
      <w:iCs/>
      <w:color w:val="404040" w:themeColor="text1" w:themeTint="BF"/>
    </w:rPr>
  </w:style>
  <w:style w:type="paragraph" w:styleId="ListParagraph">
    <w:name w:val="List Paragraph"/>
    <w:basedOn w:val="Normal"/>
    <w:uiPriority w:val="34"/>
    <w:qFormat/>
    <w:rsid w:val="00BB27E1"/>
    <w:pPr>
      <w:ind w:left="720"/>
      <w:contextualSpacing/>
    </w:pPr>
  </w:style>
  <w:style w:type="character" w:styleId="IntenseEmphasis">
    <w:name w:val="Intense Emphasis"/>
    <w:basedOn w:val="DefaultParagraphFont"/>
    <w:uiPriority w:val="21"/>
    <w:qFormat/>
    <w:rsid w:val="00BB27E1"/>
    <w:rPr>
      <w:i/>
      <w:iCs/>
      <w:color w:val="0F4761" w:themeColor="accent1" w:themeShade="BF"/>
    </w:rPr>
  </w:style>
  <w:style w:type="paragraph" w:styleId="IntenseQuote">
    <w:name w:val="Intense Quote"/>
    <w:basedOn w:val="Normal"/>
    <w:next w:val="Normal"/>
    <w:link w:val="IntenseQuoteChar"/>
    <w:uiPriority w:val="30"/>
    <w:qFormat/>
    <w:rsid w:val="00BB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7E1"/>
    <w:rPr>
      <w:i/>
      <w:iCs/>
      <w:color w:val="0F4761" w:themeColor="accent1" w:themeShade="BF"/>
    </w:rPr>
  </w:style>
  <w:style w:type="character" w:styleId="IntenseReference">
    <w:name w:val="Intense Reference"/>
    <w:basedOn w:val="DefaultParagraphFont"/>
    <w:uiPriority w:val="32"/>
    <w:qFormat/>
    <w:rsid w:val="00BB27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B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27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3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8D"/>
    <w:rPr>
      <w:rFonts w:ascii="Times New Roman" w:hAnsi="Times New Roman" w:cs="Times New Roman"/>
      <w:kern w:val="0"/>
      <w14:ligatures w14:val="none"/>
    </w:rPr>
  </w:style>
  <w:style w:type="paragraph" w:styleId="Footer">
    <w:name w:val="footer"/>
    <w:basedOn w:val="Normal"/>
    <w:link w:val="FooterChar"/>
    <w:uiPriority w:val="99"/>
    <w:unhideWhenUsed/>
    <w:rsid w:val="00035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8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2720</Words>
  <Characters>15504</Characters>
  <Application>Microsoft Office Word</Application>
  <DocSecurity>0</DocSecurity>
  <Lines>129</Lines>
  <Paragraphs>36</Paragraphs>
  <ScaleCrop>false</ScaleCrop>
  <Company>Legislative Services Agency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