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42-0001                                              SECTION  42                                                 PAGE 0180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NAVAL &amp; MARITIME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101,827                 101,827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2,373,663               2,870,000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(79.00)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9</w:t>
      </w:r>
      <w:r>
        <w:rPr>
          <w:rFonts w:ascii="Letter Gothic" w:hAnsi="Letter Gothic"/>
          <w:i/>
          <w:sz w:val="18"/>
        </w:rPr>
        <w:t xml:space="preserve">    TRADES SPECIALISTS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10                        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422,810                 422,810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2,898,300               3,394,637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3,750,000               3,950,000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NAVAL &amp; MARITIME MUSEUM      6,648,300               7,344,637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EMPLOYEE BENEFITS: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   850,000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   850,000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   850,000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PATRIOTS POINT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7,498,300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9438DE-350F-4302-A00A-17F5B632A2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B8B1FC-8610-4308-ADB3-A11FFFB3F2A3}"/>
    <w:embedItalic r:id="rId3" w:fontKey="{8EF5C361-763A-4909-AA1E-1220B356F4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1E84A51-1C60-4A48-8DEF-D4EF8ED634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5C13ECC7-4DC2-4D0C-9343-E21DD7D2AE83}"/>
    <w:embedItalic r:id="rId6" w:fontKey="{BC05AC5E-EFFD-4C7A-8047-7D7264A2493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6E11745-6574-4A59-B639-198846C970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471</Words>
  <Characters>2687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