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4B8" w:rsidRDefault="008054B8" w:rsidP="008054B8">
      <w:pPr>
        <w:widowControl w:val="0"/>
        <w:jc w:val="center"/>
      </w:pPr>
      <w:bookmarkStart w:id="0" w:name="_GoBack"/>
      <w:bookmarkEnd w:id="0"/>
      <w:r w:rsidRPr="008054B8">
        <w:rPr>
          <w:b/>
        </w:rPr>
        <w:t>South Carolina General Assembly</w:t>
      </w:r>
    </w:p>
    <w:p w:rsidR="008054B8" w:rsidRDefault="008054B8" w:rsidP="008054B8">
      <w:pPr>
        <w:widowControl w:val="0"/>
        <w:jc w:val="center"/>
      </w:pPr>
      <w:r>
        <w:t>118th Session, 2009-2010</w:t>
      </w:r>
    </w:p>
    <w:p w:rsidR="008054B8" w:rsidRDefault="008054B8" w:rsidP="008054B8">
      <w:pPr>
        <w:widowControl w:val="0"/>
      </w:pPr>
    </w:p>
    <w:p w:rsidR="008054B8" w:rsidRDefault="008054B8" w:rsidP="008054B8">
      <w:pPr>
        <w:widowControl w:val="0"/>
        <w:rPr>
          <w:b/>
        </w:rPr>
      </w:pPr>
      <w:r w:rsidRPr="008054B8">
        <w:rPr>
          <w:b/>
        </w:rPr>
        <w:t>S.</w:t>
      </w:r>
      <w:r>
        <w:rPr>
          <w:b/>
        </w:rPr>
        <w:t xml:space="preserve"> </w:t>
      </w:r>
      <w:r w:rsidRPr="008054B8">
        <w:rPr>
          <w:b/>
        </w:rPr>
        <w:t>1065</w:t>
      </w:r>
    </w:p>
    <w:p w:rsidR="008054B8" w:rsidRDefault="008054B8" w:rsidP="008054B8">
      <w:pPr>
        <w:widowControl w:val="0"/>
        <w:rPr>
          <w:b/>
        </w:rPr>
      </w:pPr>
    </w:p>
    <w:p w:rsidR="008054B8" w:rsidRDefault="008054B8" w:rsidP="008054B8">
      <w:pPr>
        <w:widowControl w:val="0"/>
      </w:pPr>
      <w:r w:rsidRPr="008054B8">
        <w:rPr>
          <w:b/>
        </w:rPr>
        <w:t>STATUS INFORMATION</w:t>
      </w:r>
    </w:p>
    <w:p w:rsidR="008054B8" w:rsidRDefault="008054B8" w:rsidP="008054B8">
      <w:pPr>
        <w:widowControl w:val="0"/>
      </w:pPr>
    </w:p>
    <w:p w:rsidR="008054B8" w:rsidRDefault="008054B8" w:rsidP="008054B8">
      <w:pPr>
        <w:widowControl w:val="0"/>
      </w:pPr>
      <w:r>
        <w:t>General Bill</w:t>
      </w:r>
    </w:p>
    <w:p w:rsidR="008054B8" w:rsidRDefault="008054B8" w:rsidP="008054B8">
      <w:pPr>
        <w:widowControl w:val="0"/>
      </w:pPr>
      <w:r>
        <w:t>Sponsors: Senators Hayes, Malloy, Lourie, Thomas, Sheheen, Fair and Anderson</w:t>
      </w:r>
    </w:p>
    <w:p w:rsidR="008054B8" w:rsidRDefault="008054B8" w:rsidP="008054B8">
      <w:pPr>
        <w:widowControl w:val="0"/>
      </w:pPr>
      <w:r>
        <w:t>Document Path: l:\s-res\rwh\004defp.kmm.rwh.docx</w:t>
      </w:r>
    </w:p>
    <w:p w:rsidR="008054B8" w:rsidRDefault="008054B8" w:rsidP="008054B8">
      <w:pPr>
        <w:widowControl w:val="0"/>
      </w:pPr>
    </w:p>
    <w:p w:rsidR="00F21115" w:rsidRDefault="00F21115" w:rsidP="008054B8">
      <w:pPr>
        <w:widowControl w:val="0"/>
      </w:pPr>
      <w:r>
        <w:t>Introduced in the Senate on January 20, 2010</w:t>
      </w:r>
    </w:p>
    <w:p w:rsidR="00F21115" w:rsidRDefault="00F21115" w:rsidP="008054B8">
      <w:pPr>
        <w:widowControl w:val="0"/>
      </w:pPr>
      <w:r>
        <w:t>Introduced in the House on April 20, 2010</w:t>
      </w:r>
    </w:p>
    <w:p w:rsidR="00F21115" w:rsidRDefault="00F21115" w:rsidP="008054B8">
      <w:pPr>
        <w:widowControl w:val="0"/>
      </w:pPr>
      <w:r>
        <w:t>Last Amended on February 17, 2010</w:t>
      </w:r>
    </w:p>
    <w:p w:rsidR="00F21115" w:rsidRPr="00F21115" w:rsidRDefault="00F21115" w:rsidP="008054B8">
      <w:pPr>
        <w:widowControl w:val="0"/>
      </w:pPr>
      <w:r>
        <w:t xml:space="preserve">Currently residing in the House Committee on </w:t>
      </w:r>
      <w:r w:rsidRPr="00F21115">
        <w:rPr>
          <w:b/>
        </w:rPr>
        <w:t>Labor, Commerce and Industry</w:t>
      </w:r>
    </w:p>
    <w:p w:rsidR="00F21115" w:rsidRDefault="00F21115" w:rsidP="008054B8">
      <w:pPr>
        <w:widowControl w:val="0"/>
      </w:pPr>
    </w:p>
    <w:p w:rsidR="008054B8" w:rsidRDefault="008054B8" w:rsidP="008054B8">
      <w:pPr>
        <w:widowControl w:val="0"/>
      </w:pPr>
      <w:r>
        <w:t xml:space="preserve">Summary: </w:t>
      </w:r>
      <w:r w:rsidR="00A84B62">
        <w:t>Loans</w:t>
      </w:r>
    </w:p>
    <w:p w:rsidR="008054B8" w:rsidRDefault="008054B8" w:rsidP="008054B8">
      <w:pPr>
        <w:widowControl w:val="0"/>
      </w:pPr>
    </w:p>
    <w:p w:rsidR="008054B8" w:rsidRDefault="008054B8" w:rsidP="008054B8">
      <w:pPr>
        <w:widowControl w:val="0"/>
      </w:pPr>
    </w:p>
    <w:p w:rsidR="008054B8" w:rsidRDefault="008054B8" w:rsidP="008054B8">
      <w:pPr>
        <w:widowControl w:val="0"/>
        <w:tabs>
          <w:tab w:val="center" w:pos="590"/>
          <w:tab w:val="center" w:pos="1440"/>
          <w:tab w:val="left" w:pos="1872"/>
          <w:tab w:val="left" w:pos="9187"/>
        </w:tabs>
      </w:pPr>
      <w:r w:rsidRPr="008054B8">
        <w:rPr>
          <w:b/>
        </w:rPr>
        <w:t>HISTORY OF LEGISLATIVE ACTIONS</w:t>
      </w:r>
    </w:p>
    <w:p w:rsidR="008054B8" w:rsidRDefault="008054B8" w:rsidP="008054B8">
      <w:pPr>
        <w:widowControl w:val="0"/>
        <w:tabs>
          <w:tab w:val="center" w:pos="590"/>
          <w:tab w:val="center" w:pos="1440"/>
          <w:tab w:val="left" w:pos="1872"/>
          <w:tab w:val="left" w:pos="9187"/>
        </w:tabs>
      </w:pPr>
    </w:p>
    <w:p w:rsidR="008054B8" w:rsidRPr="008054B8" w:rsidRDefault="008054B8" w:rsidP="008054B8">
      <w:pPr>
        <w:widowControl w:val="0"/>
        <w:tabs>
          <w:tab w:val="center" w:pos="590"/>
          <w:tab w:val="center" w:pos="1440"/>
          <w:tab w:val="left" w:pos="1872"/>
          <w:tab w:val="left" w:pos="9187"/>
        </w:tabs>
      </w:pPr>
      <w:r w:rsidRPr="008054B8">
        <w:rPr>
          <w:u w:val="single"/>
        </w:rPr>
        <w:tab/>
        <w:t>Date</w:t>
      </w:r>
      <w:r w:rsidRPr="008054B8">
        <w:rPr>
          <w:u w:val="single"/>
        </w:rPr>
        <w:tab/>
        <w:t>Body</w:t>
      </w:r>
      <w:r w:rsidRPr="008054B8">
        <w:rPr>
          <w:u w:val="single"/>
        </w:rPr>
        <w:tab/>
        <w:t>Action Description with journal page number</w:t>
      </w:r>
      <w:r w:rsidRPr="008054B8">
        <w:rPr>
          <w:u w:val="single"/>
        </w:rPr>
        <w:tab/>
      </w:r>
    </w:p>
    <w:p w:rsidR="00FA7960" w:rsidRDefault="00FA7960" w:rsidP="00FA7960">
      <w:pPr>
        <w:widowControl w:val="0"/>
        <w:tabs>
          <w:tab w:val="right" w:pos="1008"/>
          <w:tab w:val="left" w:pos="1152"/>
          <w:tab w:val="left" w:pos="1872"/>
          <w:tab w:val="left" w:pos="9187"/>
        </w:tabs>
        <w:ind w:left="2088" w:hanging="2088"/>
      </w:pPr>
      <w:r>
        <w:tab/>
        <w:t>1/20/2010</w:t>
      </w:r>
      <w:r>
        <w:tab/>
        <w:t>Senate</w:t>
      </w:r>
      <w:r>
        <w:tab/>
      </w:r>
      <w:r w:rsidRPr="005A65CD">
        <w:t xml:space="preserve">Introduced and read first time </w:t>
      </w:r>
      <w:hyperlink r:id="rId6" w:history="1">
        <w:r w:rsidRPr="00ED41AE">
          <w:rPr>
            <w:rStyle w:val="Hyperlink"/>
          </w:rPr>
          <w:t>SJ</w:t>
        </w:r>
      </w:hyperlink>
      <w:r>
        <w:noBreakHyphen/>
      </w:r>
      <w:r w:rsidRPr="005A65CD">
        <w:t>3</w:t>
      </w:r>
    </w:p>
    <w:p w:rsidR="00FA7960" w:rsidRDefault="00FA7960" w:rsidP="00FA7960">
      <w:pPr>
        <w:widowControl w:val="0"/>
        <w:tabs>
          <w:tab w:val="right" w:pos="1008"/>
          <w:tab w:val="left" w:pos="1152"/>
          <w:tab w:val="left" w:pos="1872"/>
          <w:tab w:val="left" w:pos="9187"/>
        </w:tabs>
        <w:ind w:left="2088" w:hanging="2088"/>
      </w:pPr>
      <w:r>
        <w:tab/>
        <w:t>1/20/2010</w:t>
      </w:r>
      <w:r>
        <w:tab/>
        <w:t>Senate</w:t>
      </w:r>
      <w:r>
        <w:tab/>
      </w:r>
      <w:r w:rsidRPr="005A65CD">
        <w:t xml:space="preserve">Referred to Committee on </w:t>
      </w:r>
      <w:r w:rsidRPr="005A65CD">
        <w:rPr>
          <w:b/>
        </w:rPr>
        <w:t>Banking and Insurance</w:t>
      </w:r>
      <w:r w:rsidRPr="005A65CD">
        <w:t xml:space="preserve"> </w:t>
      </w:r>
      <w:hyperlink r:id="rId7" w:history="1">
        <w:r w:rsidRPr="00ED41AE">
          <w:rPr>
            <w:rStyle w:val="Hyperlink"/>
          </w:rPr>
          <w:t>SJ</w:t>
        </w:r>
      </w:hyperlink>
      <w:r>
        <w:noBreakHyphen/>
      </w:r>
      <w:r w:rsidRPr="005A65CD">
        <w:t>3</w:t>
      </w:r>
    </w:p>
    <w:p w:rsidR="00FA7960" w:rsidRDefault="00FA7960" w:rsidP="00FA7960">
      <w:pPr>
        <w:widowControl w:val="0"/>
        <w:tabs>
          <w:tab w:val="right" w:pos="1008"/>
          <w:tab w:val="left" w:pos="1152"/>
          <w:tab w:val="left" w:pos="1872"/>
          <w:tab w:val="left" w:pos="9187"/>
        </w:tabs>
        <w:ind w:left="2088" w:hanging="2088"/>
      </w:pPr>
      <w:r>
        <w:tab/>
        <w:t>2/16/2010</w:t>
      </w:r>
      <w:r>
        <w:tab/>
        <w:t>Senate</w:t>
      </w:r>
      <w:r>
        <w:tab/>
      </w:r>
      <w:r w:rsidRPr="005A65CD">
        <w:t>Committee r</w:t>
      </w:r>
      <w:r>
        <w:t xml:space="preserve">eport: Favorable with amendment </w:t>
      </w:r>
      <w:r w:rsidRPr="005A65CD">
        <w:rPr>
          <w:b/>
        </w:rPr>
        <w:t>Banking and Insurance</w:t>
      </w:r>
      <w:r w:rsidRPr="005A65CD">
        <w:t xml:space="preserve"> </w:t>
      </w:r>
      <w:hyperlink r:id="rId8" w:history="1">
        <w:r w:rsidRPr="00ED41AE">
          <w:rPr>
            <w:rStyle w:val="Hyperlink"/>
          </w:rPr>
          <w:t>SJ</w:t>
        </w:r>
      </w:hyperlink>
      <w:r>
        <w:noBreakHyphen/>
      </w:r>
      <w:r w:rsidRPr="005A65CD">
        <w:t>4</w:t>
      </w:r>
    </w:p>
    <w:p w:rsidR="00FA7960" w:rsidRDefault="00FA7960" w:rsidP="00FA7960">
      <w:pPr>
        <w:widowControl w:val="0"/>
        <w:tabs>
          <w:tab w:val="right" w:pos="1008"/>
          <w:tab w:val="left" w:pos="1152"/>
          <w:tab w:val="left" w:pos="1872"/>
          <w:tab w:val="left" w:pos="9187"/>
        </w:tabs>
        <w:ind w:left="2088" w:hanging="2088"/>
      </w:pPr>
      <w:r>
        <w:tab/>
        <w:t>2/17/2010</w:t>
      </w:r>
      <w:r>
        <w:tab/>
        <w:t>Senate</w:t>
      </w:r>
      <w:r>
        <w:tab/>
      </w:r>
      <w:r w:rsidRPr="005A65CD">
        <w:t xml:space="preserve">Committee Amendment Adopted </w:t>
      </w:r>
      <w:hyperlink r:id="rId9" w:history="1">
        <w:r w:rsidRPr="00ED41AE">
          <w:rPr>
            <w:rStyle w:val="Hyperlink"/>
          </w:rPr>
          <w:t>SJ</w:t>
        </w:r>
      </w:hyperlink>
      <w:r>
        <w:noBreakHyphen/>
      </w:r>
      <w:r w:rsidRPr="005A65CD">
        <w:t>41</w:t>
      </w:r>
    </w:p>
    <w:p w:rsidR="00FA7960" w:rsidRDefault="00FA7960" w:rsidP="00FA7960">
      <w:pPr>
        <w:widowControl w:val="0"/>
        <w:tabs>
          <w:tab w:val="right" w:pos="1008"/>
          <w:tab w:val="left" w:pos="1152"/>
          <w:tab w:val="left" w:pos="1872"/>
          <w:tab w:val="left" w:pos="9187"/>
        </w:tabs>
        <w:ind w:left="2088" w:hanging="2088"/>
      </w:pPr>
      <w:r>
        <w:tab/>
        <w:t>2/17/2010</w:t>
      </w:r>
      <w:r>
        <w:tab/>
        <w:t>Senate</w:t>
      </w:r>
      <w:r>
        <w:tab/>
      </w:r>
      <w:r w:rsidRPr="005A65CD">
        <w:t xml:space="preserve">Amended </w:t>
      </w:r>
      <w:hyperlink r:id="rId10" w:history="1">
        <w:r w:rsidRPr="00ED41AE">
          <w:rPr>
            <w:rStyle w:val="Hyperlink"/>
          </w:rPr>
          <w:t>SJ</w:t>
        </w:r>
      </w:hyperlink>
      <w:r>
        <w:noBreakHyphen/>
      </w:r>
      <w:r w:rsidRPr="005A65CD">
        <w:t>41</w:t>
      </w:r>
    </w:p>
    <w:p w:rsidR="00FA7960" w:rsidRDefault="00FA7960" w:rsidP="00FA7960">
      <w:pPr>
        <w:widowControl w:val="0"/>
        <w:tabs>
          <w:tab w:val="right" w:pos="1008"/>
          <w:tab w:val="left" w:pos="1152"/>
          <w:tab w:val="left" w:pos="1872"/>
          <w:tab w:val="left" w:pos="9187"/>
        </w:tabs>
        <w:ind w:left="2088" w:hanging="2088"/>
      </w:pPr>
      <w:r>
        <w:tab/>
        <w:t>2/18/2010</w:t>
      </w:r>
      <w:r>
        <w:tab/>
      </w:r>
      <w:r>
        <w:tab/>
      </w:r>
      <w:r w:rsidRPr="005A65CD">
        <w:t>Scrivener's error corrected</w:t>
      </w:r>
    </w:p>
    <w:p w:rsidR="00FA7960" w:rsidRDefault="00FA7960" w:rsidP="00FA7960">
      <w:pPr>
        <w:widowControl w:val="0"/>
        <w:tabs>
          <w:tab w:val="right" w:pos="1008"/>
          <w:tab w:val="left" w:pos="1152"/>
          <w:tab w:val="left" w:pos="1872"/>
          <w:tab w:val="left" w:pos="9187"/>
        </w:tabs>
        <w:ind w:left="2088" w:hanging="2088"/>
      </w:pPr>
      <w:r>
        <w:tab/>
        <w:t>4/14/2010</w:t>
      </w:r>
      <w:r>
        <w:tab/>
        <w:t>Senate</w:t>
      </w:r>
      <w:r>
        <w:tab/>
      </w:r>
      <w:r w:rsidRPr="005A65CD">
        <w:t xml:space="preserve">Amendment Withdrawn </w:t>
      </w:r>
      <w:hyperlink r:id="rId11" w:history="1">
        <w:r w:rsidRPr="00ED41AE">
          <w:rPr>
            <w:rStyle w:val="Hyperlink"/>
          </w:rPr>
          <w:t>SJ</w:t>
        </w:r>
      </w:hyperlink>
      <w:r>
        <w:noBreakHyphen/>
      </w:r>
      <w:r w:rsidRPr="005A65CD">
        <w:t>73</w:t>
      </w:r>
    </w:p>
    <w:p w:rsidR="00FA7960" w:rsidRDefault="00FA7960" w:rsidP="00FA7960">
      <w:pPr>
        <w:widowControl w:val="0"/>
        <w:tabs>
          <w:tab w:val="right" w:pos="1008"/>
          <w:tab w:val="left" w:pos="1152"/>
          <w:tab w:val="left" w:pos="1872"/>
          <w:tab w:val="left" w:pos="9187"/>
        </w:tabs>
        <w:ind w:left="2088" w:hanging="2088"/>
      </w:pPr>
      <w:r>
        <w:tab/>
        <w:t>4/14/2010</w:t>
      </w:r>
      <w:r>
        <w:tab/>
        <w:t>Senate</w:t>
      </w:r>
      <w:r>
        <w:tab/>
      </w:r>
      <w:r w:rsidRPr="005A65CD">
        <w:t xml:space="preserve">Read second time </w:t>
      </w:r>
      <w:hyperlink r:id="rId12" w:history="1">
        <w:r w:rsidRPr="00ED41AE">
          <w:rPr>
            <w:rStyle w:val="Hyperlink"/>
          </w:rPr>
          <w:t>SJ</w:t>
        </w:r>
      </w:hyperlink>
      <w:r>
        <w:noBreakHyphen/>
      </w:r>
      <w:r w:rsidRPr="005A65CD">
        <w:t>73</w:t>
      </w:r>
    </w:p>
    <w:p w:rsidR="00FA7960" w:rsidRDefault="00FA7960" w:rsidP="00FA7960">
      <w:pPr>
        <w:widowControl w:val="0"/>
        <w:tabs>
          <w:tab w:val="right" w:pos="1008"/>
          <w:tab w:val="left" w:pos="1152"/>
          <w:tab w:val="left" w:pos="1872"/>
          <w:tab w:val="left" w:pos="9187"/>
        </w:tabs>
        <w:ind w:left="2088" w:hanging="2088"/>
      </w:pPr>
      <w:r>
        <w:tab/>
        <w:t>4/15/2010</w:t>
      </w:r>
      <w:r>
        <w:tab/>
        <w:t>Senate</w:t>
      </w:r>
      <w:r>
        <w:tab/>
      </w:r>
      <w:r w:rsidRPr="005A65CD">
        <w:t xml:space="preserve">Read third time and sent to House </w:t>
      </w:r>
      <w:hyperlink r:id="rId13" w:history="1">
        <w:r w:rsidRPr="00ED41AE">
          <w:rPr>
            <w:rStyle w:val="Hyperlink"/>
          </w:rPr>
          <w:t>SJ</w:t>
        </w:r>
      </w:hyperlink>
      <w:r>
        <w:noBreakHyphen/>
      </w:r>
      <w:r w:rsidRPr="005A65CD">
        <w:t>13</w:t>
      </w:r>
    </w:p>
    <w:p w:rsidR="00FA7960" w:rsidRDefault="00FA7960" w:rsidP="00FA7960">
      <w:pPr>
        <w:widowControl w:val="0"/>
        <w:tabs>
          <w:tab w:val="right" w:pos="1008"/>
          <w:tab w:val="left" w:pos="1152"/>
          <w:tab w:val="left" w:pos="1872"/>
          <w:tab w:val="left" w:pos="9187"/>
        </w:tabs>
        <w:ind w:left="2088" w:hanging="2088"/>
      </w:pPr>
      <w:r>
        <w:tab/>
        <w:t>4/20/2010</w:t>
      </w:r>
      <w:r>
        <w:tab/>
        <w:t>House</w:t>
      </w:r>
      <w:r>
        <w:tab/>
      </w:r>
      <w:r w:rsidRPr="005A65CD">
        <w:t xml:space="preserve">Introduced and read first time </w:t>
      </w:r>
      <w:hyperlink r:id="rId14" w:history="1">
        <w:r w:rsidRPr="00ED41AE">
          <w:rPr>
            <w:rStyle w:val="Hyperlink"/>
          </w:rPr>
          <w:t>HJ</w:t>
        </w:r>
      </w:hyperlink>
      <w:r>
        <w:noBreakHyphen/>
      </w:r>
      <w:r w:rsidRPr="005A65CD">
        <w:t>7</w:t>
      </w:r>
    </w:p>
    <w:p w:rsidR="00FA7960" w:rsidRDefault="00FA7960" w:rsidP="00FA7960">
      <w:pPr>
        <w:widowControl w:val="0"/>
        <w:tabs>
          <w:tab w:val="right" w:pos="1008"/>
          <w:tab w:val="left" w:pos="1152"/>
          <w:tab w:val="left" w:pos="1872"/>
          <w:tab w:val="left" w:pos="9187"/>
        </w:tabs>
        <w:ind w:left="2088" w:hanging="2088"/>
      </w:pPr>
      <w:r>
        <w:tab/>
        <w:t>4/20/2010</w:t>
      </w:r>
      <w:r>
        <w:tab/>
        <w:t>House</w:t>
      </w:r>
      <w:r>
        <w:tab/>
      </w:r>
      <w:r w:rsidRPr="005A65CD">
        <w:t>Referred to C</w:t>
      </w:r>
      <w:r>
        <w:t xml:space="preserve">ommittee on </w:t>
      </w:r>
      <w:r w:rsidRPr="005A65CD">
        <w:rPr>
          <w:b/>
        </w:rPr>
        <w:t>Labor, Commerce and Industry</w:t>
      </w:r>
      <w:r w:rsidRPr="005A65CD">
        <w:t xml:space="preserve"> </w:t>
      </w:r>
      <w:hyperlink r:id="rId15" w:history="1">
        <w:r w:rsidRPr="00ED41AE">
          <w:rPr>
            <w:rStyle w:val="Hyperlink"/>
          </w:rPr>
          <w:t>HJ</w:t>
        </w:r>
      </w:hyperlink>
      <w:r>
        <w:noBreakHyphen/>
      </w:r>
      <w:r w:rsidRPr="005A65CD">
        <w:t>7</w:t>
      </w:r>
    </w:p>
    <w:p w:rsidR="00FA7960" w:rsidRDefault="00FA7960" w:rsidP="00FA7960">
      <w:pPr>
        <w:widowControl w:val="0"/>
        <w:tabs>
          <w:tab w:val="right" w:pos="1008"/>
          <w:tab w:val="left" w:pos="1152"/>
          <w:tab w:val="left" w:pos="1872"/>
          <w:tab w:val="left" w:pos="9187"/>
        </w:tabs>
        <w:ind w:left="2088" w:hanging="2088"/>
      </w:pPr>
    </w:p>
    <w:p w:rsidR="008054B8" w:rsidRPr="008054B8" w:rsidRDefault="008054B8" w:rsidP="008054B8">
      <w:pPr>
        <w:widowControl w:val="0"/>
        <w:tabs>
          <w:tab w:val="right" w:pos="1008"/>
          <w:tab w:val="left" w:pos="1152"/>
          <w:tab w:val="left" w:pos="1872"/>
          <w:tab w:val="left" w:pos="9187"/>
        </w:tabs>
        <w:ind w:left="2088" w:hanging="2088"/>
      </w:pPr>
    </w:p>
    <w:p w:rsidR="008054B8" w:rsidRDefault="008054B8" w:rsidP="008054B8">
      <w:pPr>
        <w:widowControl w:val="0"/>
      </w:pPr>
      <w:r w:rsidRPr="008054B8">
        <w:rPr>
          <w:b/>
        </w:rPr>
        <w:t>VERSIONS OF THIS BILL</w:t>
      </w:r>
    </w:p>
    <w:p w:rsidR="008054B8" w:rsidRDefault="008054B8" w:rsidP="008054B8">
      <w:pPr>
        <w:widowControl w:val="0"/>
      </w:pPr>
    </w:p>
    <w:p w:rsidR="008054B8" w:rsidRDefault="00952204" w:rsidP="008054B8">
      <w:pPr>
        <w:widowControl w:val="0"/>
      </w:pPr>
      <w:hyperlink r:id="rId16" w:history="1">
        <w:r w:rsidR="008054B8">
          <w:rPr>
            <w:rStyle w:val="Hyperlink"/>
          </w:rPr>
          <w:t>1/20/2010</w:t>
        </w:r>
      </w:hyperlink>
    </w:p>
    <w:p w:rsidR="00AC19A3" w:rsidRDefault="00952204" w:rsidP="008054B8">
      <w:hyperlink r:id="rId17" w:history="1">
        <w:r w:rsidR="00AC19A3" w:rsidRPr="00AC19A3">
          <w:rPr>
            <w:rStyle w:val="Hyperlink"/>
          </w:rPr>
          <w:t>2/16/2010</w:t>
        </w:r>
      </w:hyperlink>
    </w:p>
    <w:p w:rsidR="00CB1550" w:rsidRDefault="00952204" w:rsidP="008054B8">
      <w:hyperlink r:id="rId18" w:history="1">
        <w:r w:rsidR="00CB1550" w:rsidRPr="00CB1550">
          <w:rPr>
            <w:rStyle w:val="Hyperlink"/>
          </w:rPr>
          <w:t>2/17/2010</w:t>
        </w:r>
      </w:hyperlink>
    </w:p>
    <w:p w:rsidR="00E5329B" w:rsidRDefault="00952204" w:rsidP="008054B8">
      <w:hyperlink r:id="rId19" w:history="1">
        <w:r w:rsidR="00E5329B" w:rsidRPr="00E5329B">
          <w:rPr>
            <w:rStyle w:val="Hyperlink"/>
          </w:rPr>
          <w:t>2/18/2010</w:t>
        </w:r>
      </w:hyperlink>
    </w:p>
    <w:p w:rsidR="008054B8" w:rsidRDefault="008054B8" w:rsidP="008054B8"/>
    <w:p w:rsidR="008054B8" w:rsidRDefault="008054B8" w:rsidP="008054B8">
      <w:pPr>
        <w:sectPr w:rsidR="008054B8" w:rsidSect="008054B8">
          <w:pgSz w:w="12240" w:h="15840" w:code="1"/>
          <w:pgMar w:top="1080" w:right="1440" w:bottom="1080" w:left="1440" w:header="720" w:footer="720" w:gutter="0"/>
          <w:cols w:space="720"/>
          <w:noEndnote/>
          <w:docGrid w:linePitch="360"/>
        </w:sectPr>
      </w:pPr>
    </w:p>
    <w:p w:rsidR="00E5329B"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E5329B" w:rsidRPr="00353799"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5329B"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329B"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E5329B"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E5329B"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329B" w:rsidRPr="00353799" w:rsidRDefault="00E5329B" w:rsidP="00353799">
      <w:pPr>
        <w:tabs>
          <w:tab w:val="right" w:pos="5933"/>
        </w:tabs>
        <w:suppressAutoHyphens/>
        <w:jc w:val="both"/>
        <w:rPr>
          <w:rFonts w:eastAsia="Times New Roman"/>
        </w:rPr>
      </w:pPr>
      <w:r>
        <w:rPr>
          <w:rFonts w:eastAsia="Times New Roman"/>
        </w:rPr>
        <w:tab/>
      </w:r>
      <w:r>
        <w:rPr>
          <w:rFonts w:eastAsia="Times New Roman"/>
          <w:b/>
          <w:sz w:val="36"/>
        </w:rPr>
        <w:t>S. 1065</w:t>
      </w:r>
    </w:p>
    <w:p w:rsidR="00E5329B"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329B"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781566">
        <w:t>Senators Hayes, Malloy, Lourie, Thomas, Sheheen, Fair and Anderson</w:t>
      </w:r>
    </w:p>
    <w:p w:rsidR="00E5329B"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329B" w:rsidRDefault="00E5329B" w:rsidP="00AC5D6D">
      <w:pPr>
        <w:tabs>
          <w:tab w:val="right" w:pos="5933"/>
        </w:tabs>
        <w:suppressAutoHyphens/>
        <w:jc w:val="both"/>
        <w:rPr>
          <w:rFonts w:eastAsia="Times New Roman"/>
        </w:rPr>
      </w:pPr>
      <w:r>
        <w:rPr>
          <w:rFonts w:eastAsia="Times New Roman"/>
        </w:rPr>
        <w:t>S. Printed 2/17/10--S.</w:t>
      </w:r>
      <w:r>
        <w:rPr>
          <w:rFonts w:eastAsia="Times New Roman"/>
        </w:rPr>
        <w:tab/>
        <w:t>[SEC 2/18/10 1:55 PM]</w:t>
      </w:r>
    </w:p>
    <w:p w:rsidR="00E5329B"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2010.</w:t>
      </w:r>
    </w:p>
    <w:p w:rsidR="00E5329B"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329B" w:rsidRPr="00353799"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5329B" w:rsidRPr="00353799" w:rsidSect="0035379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E5329B" w:rsidRPr="00522CE0"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329B" w:rsidRPr="00522CE0"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329B" w:rsidRPr="00522CE0"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329B" w:rsidRPr="00522CE0"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329B" w:rsidRPr="00522CE0"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329B" w:rsidRPr="00522CE0"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329B" w:rsidRPr="00522CE0"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329B" w:rsidRPr="00522CE0"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329B" w:rsidRPr="008F023B" w:rsidRDefault="00E5329B" w:rsidP="00E02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5329B" w:rsidRPr="00522CE0"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329B" w:rsidRPr="00522CE0"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37</w:t>
      </w:r>
      <w:r>
        <w:rPr>
          <w:rFonts w:eastAsia="Times New Roman"/>
        </w:rPr>
        <w:noBreakHyphen/>
        <w:t>3</w:t>
      </w:r>
      <w:r>
        <w:rPr>
          <w:rFonts w:eastAsia="Times New Roman"/>
        </w:rPr>
        <w:noBreakHyphen/>
        <w:t>501, AS AMENDED, OF THE 1976 CODE, RELATING TO THE DEFINITION OF SUPERVISED LOAN, TO PROVIDE THAT CERTAIN CLOSED</w:t>
      </w:r>
      <w:r>
        <w:rPr>
          <w:rFonts w:eastAsia="Times New Roman"/>
        </w:rPr>
        <w:noBreakHyphen/>
        <w:t>END CREDIT TRANSACTIONS ARE NOT SUPERVISED LOANS; AND TO AMEND SECTION 37</w:t>
      </w:r>
      <w:r>
        <w:rPr>
          <w:rFonts w:eastAsia="Times New Roman"/>
        </w:rPr>
        <w:noBreakHyphen/>
        <w:t>3</w:t>
      </w:r>
      <w:r>
        <w:rPr>
          <w:rFonts w:eastAsia="Times New Roman"/>
        </w:rPr>
        <w:noBreakHyphen/>
        <w:t>503, RELATING TO A LICENSE TO MAKE SUPERVISED LOANS, TO PROVIDE THAT CERTAIN LICENSED DEFERRED PRESENTMENT PROVIDERS MAY NOT CONDUCT THE BUSINESS OF MAKING SUPERVISED LOANS, TO PROVIDE PENALTIES, AND TO PROVIDE NECESSARY DEFINITIONS.</w:t>
      </w:r>
    </w:p>
    <w:p w:rsidR="00E5329B"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5329B" w:rsidRDefault="00E53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329B" w:rsidRPr="00A819BC" w:rsidRDefault="00E5329B"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Be it enacted by the General Assembly of the State of South Carolina:</w:t>
      </w:r>
    </w:p>
    <w:p w:rsidR="00E5329B" w:rsidRPr="00A819BC" w:rsidRDefault="00E5329B"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SECTION</w:t>
      </w:r>
      <w:r w:rsidRPr="00233F42">
        <w:rPr>
          <w:color w:val="000000"/>
          <w:u w:color="000000"/>
        </w:rPr>
        <w:tab/>
        <w:t>1.</w:t>
      </w:r>
      <w:r w:rsidRPr="00233F42">
        <w:rPr>
          <w:color w:val="000000"/>
          <w:u w:color="000000"/>
        </w:rPr>
        <w:tab/>
        <w:t>Section 37</w:t>
      </w:r>
      <w:r w:rsidRPr="00233F42">
        <w:rPr>
          <w:color w:val="000000"/>
          <w:u w:color="000000"/>
        </w:rPr>
        <w:noBreakHyphen/>
        <w:t>3</w:t>
      </w:r>
      <w:r w:rsidRPr="00233F42">
        <w:rPr>
          <w:color w:val="000000"/>
          <w:u w:color="000000"/>
        </w:rPr>
        <w:noBreakHyphen/>
        <w:t>501(1) of the 1976 Code, as last amended by Act 67 of 2009, is further amended to read:</w:t>
      </w: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233F42">
        <w:rPr>
          <w:color w:val="000000"/>
          <w:u w:color="000000"/>
        </w:rPr>
        <w:tab/>
        <w:t>“</w:t>
      </w:r>
      <w:r>
        <w:rPr>
          <w:color w:val="000000"/>
          <w:u w:color="000000"/>
        </w:rPr>
        <w:t>Section 37-3-501.</w:t>
      </w:r>
      <w:r>
        <w:rPr>
          <w:color w:val="000000"/>
          <w:u w:color="000000"/>
        </w:rPr>
        <w:tab/>
      </w:r>
      <w:r>
        <w:rPr>
          <w:color w:val="000000"/>
          <w:u w:color="000000"/>
        </w:rPr>
        <w:tab/>
      </w:r>
      <w:r w:rsidRPr="00233F42">
        <w:rPr>
          <w:color w:val="000000"/>
          <w:u w:color="000000"/>
        </w:rPr>
        <w:t>(1)</w:t>
      </w:r>
      <w:r w:rsidRPr="00233F42">
        <w:rPr>
          <w:color w:val="000000"/>
          <w:u w:color="000000"/>
        </w:rPr>
        <w:tab/>
        <w:t>‘Supervised loan’ means a consumer loan in which the rate of the loan finance charge exceeds twelve percent per year as determined according to the provisions on the loan finance charge for consumer loans (Section 37</w:t>
      </w:r>
      <w:r w:rsidRPr="00233F42">
        <w:rPr>
          <w:color w:val="000000"/>
          <w:u w:color="000000"/>
        </w:rPr>
        <w:noBreakHyphen/>
        <w:t>3</w:t>
      </w:r>
      <w:r w:rsidRPr="00233F42">
        <w:rPr>
          <w:color w:val="000000"/>
          <w:u w:color="000000"/>
        </w:rPr>
        <w:noBreakHyphen/>
        <w:t xml:space="preserve">201).  A supervised loan does not include </w:t>
      </w:r>
      <w:r w:rsidRPr="00233F42">
        <w:rPr>
          <w:strike/>
          <w:color w:val="000000"/>
          <w:u w:color="000000"/>
        </w:rPr>
        <w:t>a mortgage loan as defined in Section 37</w:t>
      </w:r>
      <w:r w:rsidRPr="00233F42">
        <w:rPr>
          <w:strike/>
          <w:color w:val="000000"/>
          <w:u w:color="000000"/>
        </w:rPr>
        <w:noBreakHyphen/>
        <w:t>22</w:t>
      </w:r>
      <w:r w:rsidRPr="00233F42">
        <w:rPr>
          <w:strike/>
          <w:color w:val="000000"/>
          <w:u w:color="000000"/>
        </w:rPr>
        <w:noBreakHyphen/>
        <w:t>110(30).</w:t>
      </w:r>
      <w:r w:rsidRPr="00233F42">
        <w:rPr>
          <w:color w:val="000000"/>
          <w:u w:val="single" w:color="000000"/>
        </w:rPr>
        <w:t>:</w:t>
      </w: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ab/>
      </w:r>
      <w:r w:rsidRPr="00233F42">
        <w:rPr>
          <w:color w:val="000000"/>
          <w:u w:color="000000"/>
        </w:rPr>
        <w:tab/>
      </w:r>
      <w:r w:rsidRPr="00233F42">
        <w:rPr>
          <w:color w:val="000000"/>
          <w:u w:val="single" w:color="000000"/>
        </w:rPr>
        <w:t>(a)</w:t>
      </w:r>
      <w:r w:rsidRPr="00233F42">
        <w:rPr>
          <w:color w:val="000000"/>
          <w:u w:color="000000"/>
        </w:rPr>
        <w:tab/>
      </w:r>
      <w:r w:rsidRPr="00233F42">
        <w:rPr>
          <w:color w:val="000000"/>
          <w:u w:val="single" w:color="000000"/>
        </w:rPr>
        <w:t>a mortgage loan as defined in Section 37</w:t>
      </w:r>
      <w:r w:rsidRPr="00233F42">
        <w:rPr>
          <w:color w:val="000000"/>
          <w:u w:val="single" w:color="000000"/>
        </w:rPr>
        <w:noBreakHyphen/>
        <w:t>22</w:t>
      </w:r>
      <w:r w:rsidRPr="00233F42">
        <w:rPr>
          <w:color w:val="000000"/>
          <w:u w:val="single" w:color="000000"/>
        </w:rPr>
        <w:noBreakHyphen/>
        <w:t>110(30); or</w:t>
      </w: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ab/>
      </w:r>
      <w:r w:rsidRPr="00233F42">
        <w:rPr>
          <w:color w:val="000000"/>
          <w:u w:color="000000"/>
        </w:rPr>
        <w:tab/>
      </w:r>
      <w:r w:rsidRPr="00233F42">
        <w:rPr>
          <w:color w:val="000000"/>
          <w:u w:val="single" w:color="000000"/>
        </w:rPr>
        <w:t>(b)</w:t>
      </w:r>
      <w:r w:rsidRPr="00233F42">
        <w:rPr>
          <w:color w:val="000000"/>
          <w:u w:color="000000"/>
        </w:rPr>
        <w:tab/>
      </w:r>
      <w:r w:rsidRPr="00233F42">
        <w:rPr>
          <w:color w:val="000000"/>
          <w:u w:val="single" w:color="000000"/>
        </w:rPr>
        <w:t>a closed</w:t>
      </w:r>
      <w:r w:rsidRPr="00233F42">
        <w:rPr>
          <w:color w:val="000000"/>
          <w:u w:val="single" w:color="000000"/>
        </w:rPr>
        <w:noBreakHyphen/>
        <w:t xml:space="preserve">end credit transaction, </w:t>
      </w:r>
      <w:r w:rsidRPr="00233F42">
        <w:rPr>
          <w:u w:val="single" w:color="000000"/>
        </w:rPr>
        <w:t>with an original repayment term of less than one hundred twenty days,</w:t>
      </w:r>
      <w:r w:rsidRPr="00233F42">
        <w:rPr>
          <w:color w:val="000000"/>
          <w:u w:val="single" w:color="000000"/>
        </w:rPr>
        <w:t xml:space="preserve"> unsecured by any interest in the consumer’s personal property </w:t>
      </w:r>
      <w:r w:rsidRPr="00233F42">
        <w:rPr>
          <w:u w:val="single" w:color="000000"/>
        </w:rPr>
        <w:t>or secured by personal property, excluding motor vehicles</w:t>
      </w:r>
      <w:r>
        <w:rPr>
          <w:u w:val="single" w:color="000000"/>
        </w:rPr>
        <w:t xml:space="preserve"> that are free of any other liens or encumbrances</w:t>
      </w:r>
      <w:r w:rsidRPr="00233F42">
        <w:rPr>
          <w:u w:val="single" w:color="000000"/>
        </w:rPr>
        <w:t>, that does not have a market value that reasonably secures the amount of the loan,</w:t>
      </w:r>
      <w:r w:rsidRPr="00233F42">
        <w:rPr>
          <w:color w:val="000000"/>
          <w:u w:val="single" w:color="000000"/>
        </w:rPr>
        <w:t xml:space="preserve"> and the consumer:</w:t>
      </w: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ab/>
      </w:r>
      <w:r w:rsidRPr="00233F42">
        <w:rPr>
          <w:color w:val="000000"/>
          <w:u w:color="000000"/>
        </w:rPr>
        <w:tab/>
      </w:r>
      <w:r w:rsidRPr="00233F42">
        <w:rPr>
          <w:color w:val="000000"/>
          <w:u w:color="000000"/>
        </w:rPr>
        <w:tab/>
      </w:r>
      <w:r w:rsidRPr="00233F42">
        <w:rPr>
          <w:color w:val="000000"/>
          <w:u w:val="single" w:color="000000"/>
        </w:rPr>
        <w:t>(i)</w:t>
      </w:r>
      <w:r w:rsidRPr="00233F42">
        <w:rPr>
          <w:color w:val="000000"/>
          <w:u w:color="000000"/>
        </w:rPr>
        <w:tab/>
      </w:r>
      <w:r w:rsidRPr="00233F42">
        <w:rPr>
          <w:color w:val="000000"/>
          <w:u w:color="000000"/>
        </w:rPr>
        <w:tab/>
      </w:r>
      <w:r w:rsidRPr="00233F42">
        <w:rPr>
          <w:color w:val="000000"/>
          <w:u w:val="single" w:color="000000"/>
        </w:rPr>
        <w:t>receives funds from and incurs interest or a fee payable to a creditor, and contemporaneously with, or any time after, the receipt of funds, provides a check or other payment instrument to the creditor who agrees with the consumer not to deposit or present the check or payment instrument; or</w:t>
      </w: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ab/>
      </w:r>
      <w:r w:rsidRPr="00233F42">
        <w:rPr>
          <w:color w:val="000000"/>
          <w:u w:color="000000"/>
        </w:rPr>
        <w:tab/>
      </w:r>
      <w:r w:rsidRPr="00233F42">
        <w:rPr>
          <w:color w:val="000000"/>
          <w:u w:color="000000"/>
        </w:rPr>
        <w:tab/>
      </w:r>
      <w:r w:rsidRPr="00233F42">
        <w:rPr>
          <w:color w:val="000000"/>
          <w:u w:val="single" w:color="000000"/>
        </w:rPr>
        <w:t>(ii)</w:t>
      </w:r>
      <w:r w:rsidRPr="00233F42">
        <w:rPr>
          <w:color w:val="000000"/>
          <w:u w:color="000000"/>
        </w:rPr>
        <w:tab/>
      </w:r>
      <w:r w:rsidRPr="00233F42">
        <w:rPr>
          <w:color w:val="000000"/>
          <w:u w:val="single" w:color="000000"/>
        </w:rPr>
        <w:t>receives funds from and incurs interest or a fee payable to a creditor, and contemporaneously with, or any time after, the receipt of funds, authorizes the creditor to initiate a debit or debits to the consumer’s deposit account by electronic fund transfer or a remotely created check</w:t>
      </w:r>
      <w:r w:rsidRPr="00233F42">
        <w:rPr>
          <w:u w:val="single" w:color="000000"/>
        </w:rPr>
        <w:t xml:space="preserve"> or remotely created consumer item as defined in </w:t>
      </w:r>
      <w:r>
        <w:rPr>
          <w:u w:val="single" w:color="000000"/>
        </w:rPr>
        <w:t xml:space="preserve">Section </w:t>
      </w:r>
      <w:r w:rsidRPr="00233F42">
        <w:rPr>
          <w:u w:val="single" w:color="000000"/>
        </w:rPr>
        <w:t>36</w:t>
      </w:r>
      <w:r w:rsidRPr="00233F42">
        <w:rPr>
          <w:u w:val="single" w:color="000000"/>
        </w:rPr>
        <w:noBreakHyphen/>
        <w:t>3</w:t>
      </w:r>
      <w:r w:rsidRPr="00233F42">
        <w:rPr>
          <w:u w:val="single" w:color="000000"/>
        </w:rPr>
        <w:noBreakHyphen/>
        <w:t>103(16)</w:t>
      </w:r>
      <w:r w:rsidRPr="00233F42">
        <w:rPr>
          <w:color w:val="000000"/>
          <w:u w:val="single" w:color="000000"/>
        </w:rPr>
        <w:t>.</w:t>
      </w:r>
    </w:p>
    <w:p w:rsidR="00E5329B" w:rsidRPr="004B0F39"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3F42">
        <w:rPr>
          <w:color w:val="000000"/>
          <w:u w:color="000000"/>
        </w:rPr>
        <w:tab/>
      </w:r>
      <w:r w:rsidRPr="00233F42">
        <w:rPr>
          <w:u w:val="single"/>
        </w:rPr>
        <w:t xml:space="preserve">The provisions of subitem (b) do not apply to </w:t>
      </w:r>
      <w:r>
        <w:rPr>
          <w:u w:val="single"/>
        </w:rPr>
        <w:t xml:space="preserve">credit unions, </w:t>
      </w:r>
      <w:r w:rsidRPr="00233F42">
        <w:rPr>
          <w:u w:val="single"/>
        </w:rPr>
        <w:t>bank holding companies, banks</w:t>
      </w:r>
      <w:r>
        <w:rPr>
          <w:u w:val="single"/>
        </w:rPr>
        <w:t>,</w:t>
      </w:r>
      <w:r w:rsidRPr="00233F42">
        <w:rPr>
          <w:u w:val="single"/>
        </w:rPr>
        <w:t xml:space="preserve"> or financial institutions insured by the Federal Deposit Insurance Corporation.</w:t>
      </w:r>
      <w:r>
        <w:t>”</w:t>
      </w: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SECTION</w:t>
      </w:r>
      <w:r w:rsidRPr="00233F42">
        <w:rPr>
          <w:color w:val="000000"/>
          <w:u w:color="000000"/>
        </w:rPr>
        <w:tab/>
        <w:t>2.</w:t>
      </w:r>
      <w:r w:rsidRPr="00233F42">
        <w:rPr>
          <w:color w:val="000000"/>
          <w:u w:color="000000"/>
        </w:rPr>
        <w:tab/>
        <w:t>Section 37</w:t>
      </w:r>
      <w:r w:rsidRPr="00233F42">
        <w:rPr>
          <w:color w:val="000000"/>
          <w:u w:color="000000"/>
        </w:rPr>
        <w:noBreakHyphen/>
        <w:t>3</w:t>
      </w:r>
      <w:r w:rsidRPr="00233F42">
        <w:rPr>
          <w:color w:val="000000"/>
          <w:u w:color="000000"/>
        </w:rPr>
        <w:noBreakHyphen/>
        <w:t>503(7) of the 1976 Code is amended to read:</w:t>
      </w: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ab/>
        <w:t>“(7)</w:t>
      </w:r>
      <w:r w:rsidRPr="00233F42">
        <w:rPr>
          <w:color w:val="000000"/>
          <w:u w:val="single" w:color="000000"/>
        </w:rPr>
        <w:t>(a)</w:t>
      </w:r>
      <w:r w:rsidRPr="00233F42">
        <w:rPr>
          <w:color w:val="000000"/>
          <w:u w:color="000000"/>
        </w:rPr>
        <w:tab/>
        <w:t>A licensee may conduct the business of making supervised loans only at or from any place of business for which he holds a license and not under any other name than that in the license.  Sales or leases made pursuant to a lender credit card do not violate this subsection.</w:t>
      </w: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233F42">
        <w:rPr>
          <w:color w:val="000000"/>
          <w:u w:color="000000"/>
        </w:rPr>
        <w:tab/>
      </w:r>
      <w:r w:rsidRPr="00233F42">
        <w:rPr>
          <w:u w:val="single" w:color="000000"/>
        </w:rPr>
        <w:t>(b)(1)</w:t>
      </w:r>
      <w:r w:rsidRPr="00373AFE">
        <w:tab/>
      </w:r>
      <w:r w:rsidRPr="00233F42">
        <w:rPr>
          <w:u w:val="single" w:color="000000"/>
        </w:rPr>
        <w:t xml:space="preserve">A person licensed to make supervised loans may not make </w:t>
      </w:r>
      <w:r>
        <w:rPr>
          <w:u w:val="single" w:color="000000"/>
        </w:rPr>
        <w:t>or</w:t>
      </w:r>
      <w:r w:rsidRPr="00233F42">
        <w:rPr>
          <w:u w:val="single" w:color="000000"/>
        </w:rPr>
        <w:t xml:space="preserve"> enter into </w:t>
      </w:r>
      <w:r w:rsidRPr="00233F42">
        <w:rPr>
          <w:color w:val="000000"/>
          <w:u w:val="single" w:color="000000"/>
        </w:rPr>
        <w:t>a closed</w:t>
      </w:r>
      <w:r w:rsidRPr="00233F42">
        <w:rPr>
          <w:color w:val="000000"/>
          <w:u w:val="single" w:color="000000"/>
        </w:rPr>
        <w:noBreakHyphen/>
        <w:t xml:space="preserve">end credit transaction, </w:t>
      </w:r>
      <w:r w:rsidRPr="00233F42">
        <w:rPr>
          <w:u w:val="single" w:color="000000"/>
        </w:rPr>
        <w:t>with an original repayment term of less than one hundred twenty days,</w:t>
      </w:r>
      <w:r w:rsidRPr="00233F42">
        <w:rPr>
          <w:color w:val="000000"/>
          <w:u w:val="single" w:color="000000"/>
        </w:rPr>
        <w:t xml:space="preserve"> unsecured by any interest in the consumer’s personal property </w:t>
      </w:r>
      <w:r w:rsidRPr="00233F42">
        <w:rPr>
          <w:u w:val="single" w:color="000000"/>
        </w:rPr>
        <w:t>or secured by personal property, excluding motor vehicles</w:t>
      </w:r>
      <w:r>
        <w:rPr>
          <w:u w:val="single" w:color="000000"/>
        </w:rPr>
        <w:t xml:space="preserve"> that are free of any other liens or encumbrances</w:t>
      </w:r>
      <w:r w:rsidRPr="00233F42">
        <w:rPr>
          <w:u w:val="single" w:color="000000"/>
        </w:rPr>
        <w:t>, that does not have a market value that reasonably secures the amount of the loan, and the consumer:</w:t>
      </w: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rPr>
        <w:tab/>
      </w:r>
      <w:r>
        <w:rPr>
          <w:color w:val="000000"/>
        </w:rPr>
        <w:tab/>
      </w:r>
      <w:r w:rsidRPr="00233F42">
        <w:rPr>
          <w:color w:val="000000"/>
        </w:rPr>
        <w:tab/>
      </w:r>
      <w:r w:rsidRPr="00233F42">
        <w:rPr>
          <w:color w:val="000000"/>
          <w:u w:val="single" w:color="000000"/>
        </w:rPr>
        <w:t>(i)</w:t>
      </w:r>
      <w:r w:rsidRPr="00233F42">
        <w:rPr>
          <w:color w:val="000000"/>
          <w:u w:color="000000"/>
        </w:rPr>
        <w:tab/>
      </w:r>
      <w:r w:rsidRPr="00233F42">
        <w:rPr>
          <w:color w:val="000000"/>
          <w:u w:color="000000"/>
        </w:rPr>
        <w:tab/>
      </w:r>
      <w:r w:rsidRPr="00233F42">
        <w:rPr>
          <w:color w:val="000000"/>
          <w:u w:val="single" w:color="000000"/>
        </w:rPr>
        <w:t>receives funds from and incurs interest or a fee payable to a creditor, and contemporaneously with, or any time after, the receipt of funds, provides a check or other payment instrument to the creditor who agrees with the consumer not to deposit or present the check or payment instrument; or</w:t>
      </w:r>
    </w:p>
    <w:p w:rsidR="00E5329B"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233F42">
        <w:rPr>
          <w:color w:val="000000"/>
          <w:u w:color="000000"/>
        </w:rPr>
        <w:tab/>
      </w:r>
      <w:r>
        <w:rPr>
          <w:color w:val="000000"/>
          <w:u w:color="000000"/>
        </w:rPr>
        <w:tab/>
      </w:r>
      <w:r w:rsidRPr="00233F42">
        <w:rPr>
          <w:color w:val="000000"/>
          <w:u w:color="000000"/>
        </w:rPr>
        <w:tab/>
      </w:r>
      <w:r w:rsidRPr="00233F42">
        <w:rPr>
          <w:color w:val="000000"/>
          <w:u w:val="single" w:color="000000"/>
        </w:rPr>
        <w:t>(ii)</w:t>
      </w:r>
      <w:r w:rsidRPr="00233F42">
        <w:rPr>
          <w:color w:val="000000"/>
          <w:u w:color="000000"/>
        </w:rPr>
        <w:tab/>
      </w:r>
      <w:r w:rsidRPr="00233F42">
        <w:rPr>
          <w:color w:val="000000"/>
          <w:u w:val="single" w:color="000000"/>
        </w:rPr>
        <w:t>receives funds from and incurs interest or a fee payable to a creditor, and contemporaneously with, or any time after, the receipt of funds, authorizes the creditor to initiate a debit or debits to the consumer’s deposit account by electronic fund transfer or a remotely created check</w:t>
      </w:r>
      <w:r w:rsidRPr="00233F42">
        <w:rPr>
          <w:u w:val="single" w:color="000000"/>
        </w:rPr>
        <w:t xml:space="preserve"> or remotely created consumer item as defined in </w:t>
      </w:r>
      <w:r>
        <w:rPr>
          <w:u w:val="single" w:color="000000"/>
        </w:rPr>
        <w:t xml:space="preserve">Section </w:t>
      </w:r>
      <w:r w:rsidRPr="00233F42">
        <w:rPr>
          <w:u w:val="single" w:color="000000"/>
        </w:rPr>
        <w:t>36</w:t>
      </w:r>
      <w:r w:rsidRPr="00233F42">
        <w:rPr>
          <w:u w:val="single" w:color="000000"/>
        </w:rPr>
        <w:noBreakHyphen/>
        <w:t>3</w:t>
      </w:r>
      <w:r w:rsidRPr="00233F42">
        <w:rPr>
          <w:u w:val="single" w:color="000000"/>
        </w:rPr>
        <w:noBreakHyphen/>
        <w:t>103(16)</w:t>
      </w:r>
      <w:r w:rsidRPr="00233F42">
        <w:rPr>
          <w:color w:val="000000"/>
          <w:u w:val="single" w:color="000000"/>
        </w:rPr>
        <w:t>.</w:t>
      </w:r>
      <w:r w:rsidRPr="00233F42">
        <w:rPr>
          <w:u w:val="single" w:color="000000"/>
        </w:rPr>
        <w:t xml:space="preserve"> </w:t>
      </w:r>
      <w:r w:rsidRPr="00233F42">
        <w:rPr>
          <w:u w:color="000000"/>
        </w:rPr>
        <w:tab/>
      </w: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B0F39">
        <w:rPr>
          <w:color w:val="000000"/>
        </w:rPr>
        <w:tab/>
      </w:r>
      <w:r>
        <w:rPr>
          <w:color w:val="000000"/>
        </w:rPr>
        <w:tab/>
      </w:r>
      <w:r w:rsidRPr="00233F42">
        <w:rPr>
          <w:color w:val="000000"/>
          <w:u w:val="single" w:color="000000"/>
        </w:rPr>
        <w:t>(2)</w:t>
      </w:r>
      <w:r w:rsidRPr="004B0F39">
        <w:rPr>
          <w:color w:val="000000"/>
        </w:rPr>
        <w:tab/>
      </w:r>
      <w:r w:rsidRPr="00233F42">
        <w:rPr>
          <w:u w:val="single"/>
        </w:rPr>
        <w:t xml:space="preserve">The </w:t>
      </w:r>
      <w:r>
        <w:rPr>
          <w:u w:val="single"/>
        </w:rPr>
        <w:t>b</w:t>
      </w:r>
      <w:r w:rsidRPr="00233F42">
        <w:rPr>
          <w:u w:val="single"/>
        </w:rPr>
        <w:t>oard shall impose the following penalties for violation of this item:</w:t>
      </w: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B0F39">
        <w:tab/>
      </w:r>
      <w:r w:rsidRPr="004B0F39">
        <w:tab/>
      </w:r>
      <w:r>
        <w:tab/>
      </w:r>
      <w:r w:rsidRPr="00233F42">
        <w:rPr>
          <w:u w:val="single"/>
        </w:rPr>
        <w:t>(a)</w:t>
      </w:r>
      <w:r w:rsidRPr="004B0F39">
        <w:tab/>
      </w:r>
      <w:r w:rsidRPr="00233F42">
        <w:rPr>
          <w:u w:val="single"/>
        </w:rPr>
        <w:t>a fine of $500.00 for the first violation;</w:t>
      </w: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B0F39">
        <w:tab/>
      </w:r>
      <w:r w:rsidRPr="004B0F39">
        <w:tab/>
      </w:r>
      <w:r>
        <w:tab/>
      </w:r>
      <w:r w:rsidRPr="00233F42">
        <w:rPr>
          <w:u w:val="single"/>
        </w:rPr>
        <w:t>(b)</w:t>
      </w:r>
      <w:r w:rsidRPr="004B0F39">
        <w:tab/>
      </w:r>
      <w:r w:rsidRPr="00233F42">
        <w:rPr>
          <w:u w:val="single"/>
        </w:rPr>
        <w:t xml:space="preserve">a fine of $1,000.00 for the second violation; </w:t>
      </w: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B0F39">
        <w:tab/>
      </w:r>
      <w:r w:rsidRPr="004B0F39">
        <w:tab/>
      </w:r>
      <w:r>
        <w:tab/>
      </w:r>
      <w:r w:rsidRPr="00233F42">
        <w:rPr>
          <w:u w:val="single"/>
        </w:rPr>
        <w:t>(c)</w:t>
      </w:r>
      <w:r>
        <w:tab/>
      </w:r>
      <w:r w:rsidRPr="00233F42">
        <w:rPr>
          <w:u w:val="single"/>
        </w:rPr>
        <w:t>permanent revocation of license for the third violation.</w:t>
      </w: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B0F39">
        <w:tab/>
      </w:r>
      <w:r w:rsidRPr="00233F42">
        <w:rPr>
          <w:u w:val="single"/>
        </w:rPr>
        <w:t>The board may not revoke a license issued pursuant to this chapter unless the licensee has been given notice and opportunity for hearing in accordance with the Administrative Procedures Act.</w:t>
      </w: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B0F39">
        <w:tab/>
      </w:r>
      <w:r w:rsidRPr="004B0F39">
        <w:tab/>
      </w:r>
      <w:r>
        <w:tab/>
      </w:r>
      <w:r w:rsidRPr="00233F42">
        <w:rPr>
          <w:u w:val="single"/>
        </w:rPr>
        <w:t>(3)</w:t>
      </w:r>
      <w:r w:rsidRPr="004B0F39">
        <w:tab/>
      </w:r>
      <w:r w:rsidRPr="00233F42">
        <w:rPr>
          <w:u w:val="single"/>
        </w:rPr>
        <w:t>In addition to the penalties required in item (2), the board or the court may order and impose civil penalties upon a person subject to the provisions of this article for violations of this article or its regulations in an amount not to exceed one thousand dollars for each violation.  The board also may order repayment of unlawful or excessive fees charged to customers.</w:t>
      </w:r>
    </w:p>
    <w:p w:rsidR="00E5329B" w:rsidRPr="004B0F39"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B0F39">
        <w:rPr>
          <w:u w:val="single"/>
        </w:rPr>
        <w:t>(c)</w:t>
      </w:r>
      <w:r w:rsidRPr="00233F42">
        <w:tab/>
      </w:r>
      <w:r w:rsidRPr="00233F42">
        <w:rPr>
          <w:u w:val="single"/>
        </w:rPr>
        <w:t xml:space="preserve">The provisions of subsection </w:t>
      </w:r>
      <w:r>
        <w:rPr>
          <w:u w:val="single"/>
        </w:rPr>
        <w:t>(b)(1)</w:t>
      </w:r>
      <w:r w:rsidRPr="00233F42">
        <w:rPr>
          <w:u w:val="single"/>
        </w:rPr>
        <w:t xml:space="preserve"> do not apply to </w:t>
      </w:r>
      <w:r>
        <w:rPr>
          <w:u w:val="single"/>
        </w:rPr>
        <w:t xml:space="preserve">credit unions, </w:t>
      </w:r>
      <w:r w:rsidRPr="00233F42">
        <w:rPr>
          <w:u w:val="single"/>
        </w:rPr>
        <w:t>bank holding companies, banks</w:t>
      </w:r>
      <w:r>
        <w:rPr>
          <w:u w:val="single"/>
        </w:rPr>
        <w:t>,</w:t>
      </w:r>
      <w:r w:rsidRPr="00233F42">
        <w:rPr>
          <w:u w:val="single"/>
        </w:rPr>
        <w:t xml:space="preserve"> or financial institutions insured by the Federal Deposit Insurance Corporation.</w:t>
      </w:r>
    </w:p>
    <w:p w:rsidR="00E5329B"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Pr>
          <w:u w:color="000000"/>
        </w:rPr>
        <w:tab/>
      </w:r>
      <w:r w:rsidRPr="00CE2D21">
        <w:rPr>
          <w:u w:val="single"/>
        </w:rPr>
        <w:t>(d)</w:t>
      </w:r>
      <w:r>
        <w:rPr>
          <w:u w:color="000000"/>
        </w:rPr>
        <w:tab/>
      </w:r>
      <w:r w:rsidRPr="00CE2D21">
        <w:rPr>
          <w:u w:val="single"/>
        </w:rPr>
        <w:t>A person licensed to make supervised loans that makes supervised loans secured by a motor vehicle that have an original repayment term of less than one hundred twenty days must comply with the provisions contained in Section 37-3-413.</w:t>
      </w:r>
      <w:r>
        <w:rPr>
          <w:u w:color="000000"/>
        </w:rPr>
        <w:t>”</w:t>
      </w:r>
    </w:p>
    <w:p w:rsidR="00E5329B" w:rsidRPr="00233F42"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E5329B" w:rsidRDefault="00E5329B"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33F42">
        <w:rPr>
          <w:color w:val="000000"/>
          <w:u w:color="000000"/>
        </w:rPr>
        <w:t>SECTION</w:t>
      </w:r>
      <w:r w:rsidRPr="00233F42">
        <w:rPr>
          <w:color w:val="000000"/>
          <w:u w:color="000000"/>
        </w:rPr>
        <w:tab/>
        <w:t>3.</w:t>
      </w:r>
      <w:r w:rsidRPr="00233F42">
        <w:rPr>
          <w:color w:val="000000"/>
          <w:u w:color="000000"/>
        </w:rPr>
        <w:tab/>
        <w:t xml:space="preserve">This act takes effect upon approval by the Governor.  </w:t>
      </w: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0261F" w:rsidRDefault="00E0261F" w:rsidP="00E53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0261F" w:rsidSect="0035379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030" w:rsidRDefault="008B2030" w:rsidP="00522CE0">
      <w:r>
        <w:separator/>
      </w:r>
    </w:p>
  </w:endnote>
  <w:endnote w:type="continuationSeparator" w:id="0">
    <w:p w:rsidR="008B2030" w:rsidRDefault="008B20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6452EA-914E-4120-A86C-226790C7190A}"/>
    <w:embedBold r:id="rId2" w:fontKey="{588AE07D-18DC-4C48-A81C-D32B283001DE}"/>
  </w:font>
  <w:font w:name="Calibri">
    <w:panose1 w:val="020F0502020204030204"/>
    <w:charset w:val="00"/>
    <w:family w:val="swiss"/>
    <w:pitch w:val="variable"/>
    <w:sig w:usb0="E10002FF" w:usb1="4000ACFF" w:usb2="00000009" w:usb3="00000000" w:csb0="0000019F" w:csb1="00000000"/>
    <w:embedRegular r:id="rId3" w:fontKey="{7BA0C4EC-0014-42E6-9CFA-9047F4AA0759}"/>
    <w:embedBold r:id="rId4" w:fontKey="{5609C3C0-10D7-4FC0-811F-C9426974523B}"/>
  </w:font>
  <w:font w:name="Cambria">
    <w:panose1 w:val="02040503050406030204"/>
    <w:charset w:val="00"/>
    <w:family w:val="roman"/>
    <w:pitch w:val="variable"/>
    <w:sig w:usb0="E00002FF" w:usb1="400004FF" w:usb2="00000000" w:usb3="00000000" w:csb0="0000019F" w:csb1="00000000"/>
    <w:embedRegular r:id="rId5" w:fontKey="{CE4E7E7C-104E-435B-AEEA-80C387559B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29B" w:rsidRPr="00E0261F" w:rsidRDefault="00E5329B" w:rsidP="00E0261F">
    <w:pPr>
      <w:pStyle w:val="Footer"/>
      <w:tabs>
        <w:tab w:val="clear" w:pos="4680"/>
        <w:tab w:val="clear" w:pos="9360"/>
        <w:tab w:val="center" w:pos="2995"/>
      </w:tabs>
      <w:spacing w:before="120"/>
    </w:pPr>
    <w:r>
      <w:t>[1065-</w:t>
    </w:r>
    <w:r w:rsidR="00952204">
      <w:fldChar w:fldCharType="begin"/>
    </w:r>
    <w:r w:rsidR="00952204">
      <w:instrText xml:space="preserve"> PAGE  \* MERGEFORMAT </w:instrText>
    </w:r>
    <w:r w:rsidR="00952204">
      <w:fldChar w:fldCharType="separate"/>
    </w:r>
    <w:r w:rsidR="00952204">
      <w:rPr>
        <w:noProof/>
      </w:rPr>
      <w:t>1</w:t>
    </w:r>
    <w:r w:rsidR="0095220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799" w:rsidRPr="00E0261F" w:rsidRDefault="00E5329B" w:rsidP="00E0261F">
    <w:pPr>
      <w:pStyle w:val="Footer"/>
      <w:tabs>
        <w:tab w:val="clear" w:pos="4680"/>
        <w:tab w:val="clear" w:pos="9360"/>
        <w:tab w:val="center" w:pos="2995"/>
      </w:tabs>
      <w:spacing w:before="120"/>
    </w:pPr>
    <w:r>
      <w:t>[1065]</w:t>
    </w:r>
    <w:r>
      <w:tab/>
    </w:r>
    <w:r w:rsidR="00BC5920">
      <w:fldChar w:fldCharType="begin"/>
    </w:r>
    <w:r>
      <w:instrText xml:space="preserve"> PAGE  \* MERGEFORMAT </w:instrText>
    </w:r>
    <w:r w:rsidR="00BC5920">
      <w:fldChar w:fldCharType="separate"/>
    </w:r>
    <w:r>
      <w:rPr>
        <w:noProof/>
      </w:rPr>
      <w:t>3</w:t>
    </w:r>
    <w:r w:rsidR="00BC592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030" w:rsidRDefault="008B2030" w:rsidP="00522CE0">
      <w:r>
        <w:separator/>
      </w:r>
    </w:p>
  </w:footnote>
  <w:footnote w:type="continuationSeparator" w:id="0">
    <w:p w:rsidR="008B2030" w:rsidRDefault="008B20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2"/>
  </w:compat>
  <w:docVars>
    <w:docVar w:name="clipname" w:val="004DEFP.KMM.RWH"/>
    <w:docVar w:name="CoverAttorneyInitials" w:val="KMM"/>
    <w:docVar w:name="CoverAttorneyLastName" w:val="Moffitt"/>
    <w:docVar w:name="CoverBillType" w:val="b"/>
    <w:docVar w:name="CoverSenator" w:val="RWH"/>
    <w:docVar w:name="dvBillNumber" w:val="1065"/>
    <w:docVar w:name="dvBillNumberPrefix" w:val="S. "/>
    <w:docVar w:name="dvOriginalBody" w:val="Senate"/>
    <w:docVar w:name="fulldraftpath" w:val="L:\S-RES\RWH\004DEFP.KMM.RWH.DOCX"/>
    <w:docVar w:name="NameofBody" w:val="S"/>
    <w:docVar w:name="vgroup2" w:val="S-RES"/>
  </w:docVars>
  <w:rsids>
    <w:rsidRoot w:val="009E2CF1"/>
    <w:rsid w:val="000009AA"/>
    <w:rsid w:val="00002C16"/>
    <w:rsid w:val="00042AC1"/>
    <w:rsid w:val="00046516"/>
    <w:rsid w:val="00046E4F"/>
    <w:rsid w:val="00064EC9"/>
    <w:rsid w:val="0007601D"/>
    <w:rsid w:val="000B0720"/>
    <w:rsid w:val="000B5EAF"/>
    <w:rsid w:val="00133048"/>
    <w:rsid w:val="00170561"/>
    <w:rsid w:val="00186AC9"/>
    <w:rsid w:val="00197DF1"/>
    <w:rsid w:val="001A02E2"/>
    <w:rsid w:val="001B3DD9"/>
    <w:rsid w:val="001B7E5D"/>
    <w:rsid w:val="001D3BAC"/>
    <w:rsid w:val="00245C4E"/>
    <w:rsid w:val="002752C2"/>
    <w:rsid w:val="002B2F51"/>
    <w:rsid w:val="002C1321"/>
    <w:rsid w:val="002C5896"/>
    <w:rsid w:val="002D3BED"/>
    <w:rsid w:val="00307C2B"/>
    <w:rsid w:val="00365807"/>
    <w:rsid w:val="00383247"/>
    <w:rsid w:val="00393201"/>
    <w:rsid w:val="003B4E1E"/>
    <w:rsid w:val="003D6E2B"/>
    <w:rsid w:val="003D747A"/>
    <w:rsid w:val="003E53D5"/>
    <w:rsid w:val="003E7597"/>
    <w:rsid w:val="00450668"/>
    <w:rsid w:val="00475755"/>
    <w:rsid w:val="004952FA"/>
    <w:rsid w:val="004A6C69"/>
    <w:rsid w:val="004B6A22"/>
    <w:rsid w:val="004D7F37"/>
    <w:rsid w:val="004F564C"/>
    <w:rsid w:val="005109C1"/>
    <w:rsid w:val="00522CE0"/>
    <w:rsid w:val="00565148"/>
    <w:rsid w:val="00593361"/>
    <w:rsid w:val="005A5017"/>
    <w:rsid w:val="005A648C"/>
    <w:rsid w:val="005F1745"/>
    <w:rsid w:val="006C74EA"/>
    <w:rsid w:val="006D112A"/>
    <w:rsid w:val="006D154C"/>
    <w:rsid w:val="00717A3E"/>
    <w:rsid w:val="00720D40"/>
    <w:rsid w:val="007318D4"/>
    <w:rsid w:val="00760476"/>
    <w:rsid w:val="00763FD7"/>
    <w:rsid w:val="00765784"/>
    <w:rsid w:val="007A4390"/>
    <w:rsid w:val="007E4902"/>
    <w:rsid w:val="007E534C"/>
    <w:rsid w:val="007E5CB7"/>
    <w:rsid w:val="008054B8"/>
    <w:rsid w:val="008314D2"/>
    <w:rsid w:val="00845D75"/>
    <w:rsid w:val="008B2030"/>
    <w:rsid w:val="008B2F42"/>
    <w:rsid w:val="008D7474"/>
    <w:rsid w:val="008E185F"/>
    <w:rsid w:val="008F023B"/>
    <w:rsid w:val="00904E16"/>
    <w:rsid w:val="009162B3"/>
    <w:rsid w:val="00927C62"/>
    <w:rsid w:val="00952204"/>
    <w:rsid w:val="009527BC"/>
    <w:rsid w:val="00983951"/>
    <w:rsid w:val="00984124"/>
    <w:rsid w:val="00984640"/>
    <w:rsid w:val="00995C37"/>
    <w:rsid w:val="009C118A"/>
    <w:rsid w:val="009E2CF1"/>
    <w:rsid w:val="00A02011"/>
    <w:rsid w:val="00A22B71"/>
    <w:rsid w:val="00A4011E"/>
    <w:rsid w:val="00A549EC"/>
    <w:rsid w:val="00A653CF"/>
    <w:rsid w:val="00A84B62"/>
    <w:rsid w:val="00A86015"/>
    <w:rsid w:val="00A9594E"/>
    <w:rsid w:val="00AC19A3"/>
    <w:rsid w:val="00AC282D"/>
    <w:rsid w:val="00AE59C8"/>
    <w:rsid w:val="00B10098"/>
    <w:rsid w:val="00B12D9E"/>
    <w:rsid w:val="00B42439"/>
    <w:rsid w:val="00B42A96"/>
    <w:rsid w:val="00B5790D"/>
    <w:rsid w:val="00B842A8"/>
    <w:rsid w:val="00B945C5"/>
    <w:rsid w:val="00BA20EA"/>
    <w:rsid w:val="00BA7CB3"/>
    <w:rsid w:val="00BB5AFC"/>
    <w:rsid w:val="00BC0A56"/>
    <w:rsid w:val="00BC5920"/>
    <w:rsid w:val="00C45366"/>
    <w:rsid w:val="00C57023"/>
    <w:rsid w:val="00C74052"/>
    <w:rsid w:val="00CB1550"/>
    <w:rsid w:val="00CB187A"/>
    <w:rsid w:val="00CC0EC7"/>
    <w:rsid w:val="00D1088B"/>
    <w:rsid w:val="00D156D2"/>
    <w:rsid w:val="00D33215"/>
    <w:rsid w:val="00D86943"/>
    <w:rsid w:val="00D925D1"/>
    <w:rsid w:val="00DA47B9"/>
    <w:rsid w:val="00DB17E6"/>
    <w:rsid w:val="00DF6CA4"/>
    <w:rsid w:val="00E016E5"/>
    <w:rsid w:val="00E0261F"/>
    <w:rsid w:val="00E058D3"/>
    <w:rsid w:val="00E214AE"/>
    <w:rsid w:val="00E5329B"/>
    <w:rsid w:val="00E76AD9"/>
    <w:rsid w:val="00E81828"/>
    <w:rsid w:val="00E91E2F"/>
    <w:rsid w:val="00E9537C"/>
    <w:rsid w:val="00EA3546"/>
    <w:rsid w:val="00EA64B2"/>
    <w:rsid w:val="00EB47AE"/>
    <w:rsid w:val="00EC34E1"/>
    <w:rsid w:val="00ED41AE"/>
    <w:rsid w:val="00EE5CDE"/>
    <w:rsid w:val="00EE6AC6"/>
    <w:rsid w:val="00F00B82"/>
    <w:rsid w:val="00F0234A"/>
    <w:rsid w:val="00F21115"/>
    <w:rsid w:val="00F4039B"/>
    <w:rsid w:val="00F41952"/>
    <w:rsid w:val="00F52959"/>
    <w:rsid w:val="00F55884"/>
    <w:rsid w:val="00F62B14"/>
    <w:rsid w:val="00FA7960"/>
    <w:rsid w:val="00FB78F5"/>
    <w:rsid w:val="00FC0D36"/>
    <w:rsid w:val="00FC6FE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15:docId w15:val="{5B75BB8D-42ED-4723-81FD-F910B9335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054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16-10.docx" TargetMode="External"/><Relationship Id="rId13" Type="http://schemas.openxmlformats.org/officeDocument/2006/relationships/hyperlink" Target="file:///h:\SJ%20Archive\2010\04-15-10.docx" TargetMode="External"/><Relationship Id="rId18" Type="http://schemas.openxmlformats.org/officeDocument/2006/relationships/hyperlink" Target="file:///p:\pprever\2009-10\1065_20100217.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0\01-20-10.docx" TargetMode="External"/><Relationship Id="rId12" Type="http://schemas.openxmlformats.org/officeDocument/2006/relationships/hyperlink" Target="file:///h:\SJ%20Archive\2010\04-14-10.docx" TargetMode="External"/><Relationship Id="rId17" Type="http://schemas.openxmlformats.org/officeDocument/2006/relationships/hyperlink" Target="file:///p:\pprever\2009-10\1065_20100216.docx" TargetMode="External"/><Relationship Id="rId2" Type="http://schemas.openxmlformats.org/officeDocument/2006/relationships/settings" Target="settings.xml"/><Relationship Id="rId16" Type="http://schemas.openxmlformats.org/officeDocument/2006/relationships/hyperlink" Target="file:///p:\pprever\2009-10\1065_20100120.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0\01-20-10.docx" TargetMode="External"/><Relationship Id="rId11" Type="http://schemas.openxmlformats.org/officeDocument/2006/relationships/hyperlink" Target="file:///h:\SJ%20Archive\2010\04-14-10.docx" TargetMode="External"/><Relationship Id="rId5" Type="http://schemas.openxmlformats.org/officeDocument/2006/relationships/endnotes" Target="endnotes.xml"/><Relationship Id="rId15" Type="http://schemas.openxmlformats.org/officeDocument/2006/relationships/hyperlink" Target="file:///h:\HJ%20Archive\2010\04-20-10.docx" TargetMode="External"/><Relationship Id="rId23" Type="http://schemas.openxmlformats.org/officeDocument/2006/relationships/theme" Target="theme/theme1.xml"/><Relationship Id="rId10" Type="http://schemas.openxmlformats.org/officeDocument/2006/relationships/hyperlink" Target="file:///h:\SJ%20Archive\2010\02-17-10.docx" TargetMode="External"/><Relationship Id="rId19" Type="http://schemas.openxmlformats.org/officeDocument/2006/relationships/hyperlink" Target="file:///p:\pprever\2009-10\1065_20100218.docx" TargetMode="External"/><Relationship Id="rId4" Type="http://schemas.openxmlformats.org/officeDocument/2006/relationships/footnotes" Target="footnotes.xml"/><Relationship Id="rId9" Type="http://schemas.openxmlformats.org/officeDocument/2006/relationships/hyperlink" Target="file:///h:\SJ%20Archive\2010\02-17-10.docx" TargetMode="External"/><Relationship Id="rId14" Type="http://schemas.openxmlformats.org/officeDocument/2006/relationships/hyperlink" Target="file:///h:\HJ%20Archive\2010\04-20-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1029</Words>
  <Characters>5442</Characters>
  <Application>Microsoft Office Word</Application>
  <DocSecurity>0</DocSecurity>
  <Lines>164</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1065: Loans - South Carolina Legislature Online</dc:title>
  <dc:subject/>
  <dc:creator>KenMoffitt</dc:creator>
  <cp:keywords/>
  <dc:description/>
  <cp:lastModifiedBy>N Cumfer</cp:lastModifiedBy>
  <cp:revision>12</cp:revision>
  <dcterms:created xsi:type="dcterms:W3CDTF">2010-02-18T18:56:00Z</dcterms:created>
  <dcterms:modified xsi:type="dcterms:W3CDTF">2014-11-24T15:10:00Z</dcterms:modified>
</cp:coreProperties>
</file>