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C42" w:rsidRDefault="00407C42" w:rsidP="00407C42">
      <w:pPr>
        <w:widowControl w:val="0"/>
        <w:jc w:val="center"/>
      </w:pPr>
      <w:bookmarkStart w:id="0" w:name="_GoBack"/>
      <w:bookmarkEnd w:id="0"/>
      <w:r w:rsidRPr="00407C42">
        <w:rPr>
          <w:b/>
        </w:rPr>
        <w:t>South Carolina General Assembly</w:t>
      </w:r>
    </w:p>
    <w:p w:rsidR="00407C42" w:rsidRDefault="00407C42" w:rsidP="00407C42">
      <w:pPr>
        <w:widowControl w:val="0"/>
        <w:jc w:val="center"/>
      </w:pPr>
      <w:r>
        <w:t>118th Session, 2009-2010</w:t>
      </w:r>
    </w:p>
    <w:p w:rsidR="00407C42" w:rsidRDefault="00407C42" w:rsidP="00407C42">
      <w:pPr>
        <w:widowControl w:val="0"/>
      </w:pPr>
    </w:p>
    <w:p w:rsidR="00407C42" w:rsidRDefault="00407C42" w:rsidP="00407C42">
      <w:pPr>
        <w:widowControl w:val="0"/>
        <w:rPr>
          <w:b/>
        </w:rPr>
      </w:pPr>
      <w:r w:rsidRPr="00407C42">
        <w:rPr>
          <w:b/>
        </w:rPr>
        <w:t>S.</w:t>
      </w:r>
      <w:r>
        <w:rPr>
          <w:b/>
        </w:rPr>
        <w:t xml:space="preserve"> </w:t>
      </w:r>
      <w:r w:rsidRPr="00407C42">
        <w:rPr>
          <w:b/>
        </w:rPr>
        <w:t>1339</w:t>
      </w:r>
    </w:p>
    <w:p w:rsidR="00407C42" w:rsidRDefault="00407C42" w:rsidP="00407C42">
      <w:pPr>
        <w:widowControl w:val="0"/>
        <w:rPr>
          <w:b/>
        </w:rPr>
      </w:pPr>
    </w:p>
    <w:p w:rsidR="00407C42" w:rsidRDefault="00407C42" w:rsidP="00407C42">
      <w:pPr>
        <w:widowControl w:val="0"/>
      </w:pPr>
      <w:r w:rsidRPr="00407C42">
        <w:rPr>
          <w:b/>
        </w:rPr>
        <w:t>STATUS INFORMATION</w:t>
      </w:r>
    </w:p>
    <w:p w:rsidR="00407C42" w:rsidRDefault="00407C42" w:rsidP="00407C42">
      <w:pPr>
        <w:widowControl w:val="0"/>
      </w:pPr>
    </w:p>
    <w:p w:rsidR="00407C42" w:rsidRDefault="00407C42" w:rsidP="00407C42">
      <w:pPr>
        <w:widowControl w:val="0"/>
      </w:pPr>
      <w:r>
        <w:t>General Bill</w:t>
      </w:r>
    </w:p>
    <w:p w:rsidR="00407C42" w:rsidRDefault="001A22FA" w:rsidP="00407C42">
      <w:pPr>
        <w:widowControl w:val="0"/>
      </w:pPr>
      <w:r>
        <w:t>Sponsors: Senators Peeler and Reese</w:t>
      </w:r>
    </w:p>
    <w:p w:rsidR="00407C42" w:rsidRDefault="00407C42" w:rsidP="00407C42">
      <w:pPr>
        <w:widowControl w:val="0"/>
      </w:pPr>
      <w:r>
        <w:t>Document Path: l:\s-res\hsp\010i85a.mrh.hsp.docx</w:t>
      </w:r>
    </w:p>
    <w:p w:rsidR="00407C42" w:rsidRDefault="00407C42" w:rsidP="00407C42">
      <w:pPr>
        <w:widowControl w:val="0"/>
      </w:pPr>
    </w:p>
    <w:p w:rsidR="0043385A" w:rsidRDefault="0043385A" w:rsidP="00407C42">
      <w:pPr>
        <w:widowControl w:val="0"/>
      </w:pPr>
      <w:r>
        <w:t>Introduced in the Senate on March 31, 2010</w:t>
      </w:r>
    </w:p>
    <w:p w:rsidR="0043385A" w:rsidRDefault="0043385A" w:rsidP="00407C42">
      <w:pPr>
        <w:widowControl w:val="0"/>
      </w:pPr>
      <w:r>
        <w:t>Introduced in the House on April 20, 2010</w:t>
      </w:r>
    </w:p>
    <w:p w:rsidR="0043385A" w:rsidRPr="0043385A" w:rsidRDefault="0043385A" w:rsidP="00407C42">
      <w:pPr>
        <w:widowControl w:val="0"/>
      </w:pPr>
      <w:r>
        <w:t xml:space="preserve">Currently residing in the House Committee on </w:t>
      </w:r>
      <w:r w:rsidRPr="0043385A">
        <w:rPr>
          <w:b/>
        </w:rPr>
        <w:t>Education and Public Works</w:t>
      </w:r>
    </w:p>
    <w:p w:rsidR="0043385A" w:rsidRDefault="0043385A" w:rsidP="00407C42">
      <w:pPr>
        <w:widowControl w:val="0"/>
      </w:pPr>
    </w:p>
    <w:p w:rsidR="00407C42" w:rsidRDefault="00407C42" w:rsidP="00407C42">
      <w:pPr>
        <w:widowControl w:val="0"/>
      </w:pPr>
      <w:r>
        <w:t xml:space="preserve">Summary: </w:t>
      </w:r>
      <w:r w:rsidR="00130D41">
        <w:t>I-85 Cherokee-Spartanburg Corridor Authority Act</w:t>
      </w:r>
    </w:p>
    <w:p w:rsidR="00407C42" w:rsidRDefault="00407C42" w:rsidP="00407C42">
      <w:pPr>
        <w:widowControl w:val="0"/>
      </w:pPr>
    </w:p>
    <w:p w:rsidR="00407C42" w:rsidRDefault="00407C42" w:rsidP="00407C42">
      <w:pPr>
        <w:widowControl w:val="0"/>
      </w:pPr>
    </w:p>
    <w:p w:rsidR="00407C42" w:rsidRDefault="00407C42" w:rsidP="00407C42">
      <w:pPr>
        <w:widowControl w:val="0"/>
        <w:tabs>
          <w:tab w:val="center" w:pos="590"/>
          <w:tab w:val="center" w:pos="1440"/>
          <w:tab w:val="left" w:pos="1872"/>
          <w:tab w:val="left" w:pos="9187"/>
        </w:tabs>
      </w:pPr>
      <w:r w:rsidRPr="00407C42">
        <w:rPr>
          <w:b/>
        </w:rPr>
        <w:t>HISTORY OF LEGISLATIVE ACTIONS</w:t>
      </w:r>
    </w:p>
    <w:p w:rsidR="00407C42" w:rsidRDefault="00407C42" w:rsidP="00407C42">
      <w:pPr>
        <w:widowControl w:val="0"/>
        <w:tabs>
          <w:tab w:val="center" w:pos="590"/>
          <w:tab w:val="center" w:pos="1440"/>
          <w:tab w:val="left" w:pos="1872"/>
          <w:tab w:val="left" w:pos="9187"/>
        </w:tabs>
      </w:pPr>
    </w:p>
    <w:p w:rsidR="00407C42" w:rsidRPr="00407C42" w:rsidRDefault="00407C42" w:rsidP="00407C42">
      <w:pPr>
        <w:widowControl w:val="0"/>
        <w:tabs>
          <w:tab w:val="center" w:pos="590"/>
          <w:tab w:val="center" w:pos="1440"/>
          <w:tab w:val="left" w:pos="1872"/>
          <w:tab w:val="left" w:pos="9187"/>
        </w:tabs>
      </w:pPr>
      <w:r w:rsidRPr="00407C42">
        <w:rPr>
          <w:u w:val="single"/>
        </w:rPr>
        <w:tab/>
        <w:t>Date</w:t>
      </w:r>
      <w:r w:rsidRPr="00407C42">
        <w:rPr>
          <w:u w:val="single"/>
        </w:rPr>
        <w:tab/>
        <w:t>Body</w:t>
      </w:r>
      <w:r w:rsidRPr="00407C42">
        <w:rPr>
          <w:u w:val="single"/>
        </w:rPr>
        <w:tab/>
        <w:t>Action Description with journal page number</w:t>
      </w:r>
      <w:r w:rsidRPr="00407C42">
        <w:rPr>
          <w:u w:val="single"/>
        </w:rPr>
        <w:tab/>
      </w:r>
    </w:p>
    <w:p w:rsidR="001B3782" w:rsidRDefault="001B3782" w:rsidP="001B3782">
      <w:pPr>
        <w:widowControl w:val="0"/>
        <w:tabs>
          <w:tab w:val="right" w:pos="1008"/>
          <w:tab w:val="left" w:pos="1152"/>
          <w:tab w:val="left" w:pos="1872"/>
          <w:tab w:val="left" w:pos="9187"/>
        </w:tabs>
        <w:ind w:left="2088" w:hanging="2088"/>
      </w:pPr>
      <w:r>
        <w:tab/>
        <w:t>3/31/2010</w:t>
      </w:r>
      <w:r>
        <w:tab/>
        <w:t>Senate</w:t>
      </w:r>
      <w:r>
        <w:tab/>
      </w:r>
      <w:r w:rsidRPr="00C42C23">
        <w:t xml:space="preserve">Introduced and read first time </w:t>
      </w:r>
      <w:hyperlink r:id="rId6" w:history="1">
        <w:r w:rsidRPr="00356D66">
          <w:rPr>
            <w:rStyle w:val="Hyperlink"/>
          </w:rPr>
          <w:t>SJ</w:t>
        </w:r>
      </w:hyperlink>
      <w:r>
        <w:noBreakHyphen/>
      </w:r>
      <w:r w:rsidRPr="00C42C23">
        <w:t>6</w:t>
      </w:r>
    </w:p>
    <w:p w:rsidR="001B3782" w:rsidRDefault="001B3782" w:rsidP="001B3782">
      <w:pPr>
        <w:widowControl w:val="0"/>
        <w:tabs>
          <w:tab w:val="right" w:pos="1008"/>
          <w:tab w:val="left" w:pos="1152"/>
          <w:tab w:val="left" w:pos="1872"/>
          <w:tab w:val="left" w:pos="9187"/>
        </w:tabs>
        <w:ind w:left="2088" w:hanging="2088"/>
      </w:pPr>
      <w:r>
        <w:tab/>
        <w:t>3/31/2010</w:t>
      </w:r>
      <w:r>
        <w:tab/>
        <w:t>Senate</w:t>
      </w:r>
      <w:r>
        <w:tab/>
      </w:r>
      <w:r w:rsidRPr="00C42C23">
        <w:t xml:space="preserve">Referred to Committee on </w:t>
      </w:r>
      <w:r w:rsidRPr="00C42C23">
        <w:rPr>
          <w:b/>
        </w:rPr>
        <w:t>Finance</w:t>
      </w:r>
      <w:r w:rsidRPr="00C42C23">
        <w:t xml:space="preserve"> </w:t>
      </w:r>
      <w:hyperlink r:id="rId7" w:history="1">
        <w:r w:rsidRPr="00356D66">
          <w:rPr>
            <w:rStyle w:val="Hyperlink"/>
          </w:rPr>
          <w:t>SJ</w:t>
        </w:r>
      </w:hyperlink>
      <w:r>
        <w:noBreakHyphen/>
      </w:r>
      <w:r w:rsidRPr="00C42C23">
        <w:t>6</w:t>
      </w:r>
    </w:p>
    <w:p w:rsidR="001B3782" w:rsidRDefault="001B3782" w:rsidP="001B3782">
      <w:pPr>
        <w:widowControl w:val="0"/>
        <w:tabs>
          <w:tab w:val="right" w:pos="1008"/>
          <w:tab w:val="left" w:pos="1152"/>
          <w:tab w:val="left" w:pos="1872"/>
          <w:tab w:val="left" w:pos="9187"/>
        </w:tabs>
        <w:ind w:left="2088" w:hanging="2088"/>
      </w:pPr>
      <w:r>
        <w:tab/>
        <w:t>4/14/2010</w:t>
      </w:r>
      <w:r>
        <w:tab/>
        <w:t>Senate</w:t>
      </w:r>
      <w:r>
        <w:tab/>
      </w:r>
      <w:r w:rsidRPr="00C42C23">
        <w:t>Committee r</w:t>
      </w:r>
      <w:r>
        <w:t xml:space="preserve">eport: Favorable with amendment </w:t>
      </w:r>
      <w:r w:rsidRPr="00C42C23">
        <w:rPr>
          <w:b/>
        </w:rPr>
        <w:t>Finance</w:t>
      </w:r>
      <w:r w:rsidRPr="00C42C23">
        <w:t xml:space="preserve"> </w:t>
      </w:r>
      <w:hyperlink r:id="rId8" w:history="1">
        <w:r w:rsidRPr="00356D66">
          <w:rPr>
            <w:rStyle w:val="Hyperlink"/>
          </w:rPr>
          <w:t>SJ</w:t>
        </w:r>
      </w:hyperlink>
      <w:r>
        <w:noBreakHyphen/>
      </w:r>
      <w:r w:rsidRPr="00C42C23">
        <w:t>63</w:t>
      </w:r>
    </w:p>
    <w:p w:rsidR="001B3782" w:rsidRDefault="001B3782" w:rsidP="001B3782">
      <w:pPr>
        <w:widowControl w:val="0"/>
        <w:tabs>
          <w:tab w:val="right" w:pos="1008"/>
          <w:tab w:val="left" w:pos="1152"/>
          <w:tab w:val="left" w:pos="1872"/>
          <w:tab w:val="left" w:pos="9187"/>
        </w:tabs>
        <w:ind w:left="2088" w:hanging="2088"/>
      </w:pPr>
      <w:r>
        <w:tab/>
        <w:t>4/15/2010</w:t>
      </w:r>
      <w:r>
        <w:tab/>
        <w:t>Senate</w:t>
      </w:r>
      <w:r>
        <w:tab/>
      </w:r>
      <w:r w:rsidRPr="00C42C23">
        <w:t xml:space="preserve">Committee Amendment Adopted </w:t>
      </w:r>
      <w:hyperlink r:id="rId9" w:history="1">
        <w:r w:rsidRPr="00356D66">
          <w:rPr>
            <w:rStyle w:val="Hyperlink"/>
          </w:rPr>
          <w:t>SJ</w:t>
        </w:r>
      </w:hyperlink>
      <w:r>
        <w:noBreakHyphen/>
      </w:r>
      <w:r w:rsidRPr="00C42C23">
        <w:t>25</w:t>
      </w:r>
    </w:p>
    <w:p w:rsidR="001B3782" w:rsidRDefault="001B3782" w:rsidP="001B3782">
      <w:pPr>
        <w:widowControl w:val="0"/>
        <w:tabs>
          <w:tab w:val="right" w:pos="1008"/>
          <w:tab w:val="left" w:pos="1152"/>
          <w:tab w:val="left" w:pos="1872"/>
          <w:tab w:val="left" w:pos="9187"/>
        </w:tabs>
        <w:ind w:left="2088" w:hanging="2088"/>
      </w:pPr>
      <w:r>
        <w:tab/>
        <w:t>4/15/2010</w:t>
      </w:r>
      <w:r>
        <w:tab/>
        <w:t>Senate</w:t>
      </w:r>
      <w:r>
        <w:tab/>
      </w:r>
      <w:r w:rsidRPr="00C42C23">
        <w:t xml:space="preserve">Read second time </w:t>
      </w:r>
      <w:hyperlink r:id="rId10" w:history="1">
        <w:r w:rsidRPr="00356D66">
          <w:rPr>
            <w:rStyle w:val="Hyperlink"/>
          </w:rPr>
          <w:t>SJ</w:t>
        </w:r>
      </w:hyperlink>
      <w:r>
        <w:noBreakHyphen/>
      </w:r>
      <w:r w:rsidRPr="00C42C23">
        <w:t>25</w:t>
      </w:r>
    </w:p>
    <w:p w:rsidR="001B3782" w:rsidRDefault="001B3782" w:rsidP="001B3782">
      <w:pPr>
        <w:widowControl w:val="0"/>
        <w:tabs>
          <w:tab w:val="right" w:pos="1008"/>
          <w:tab w:val="left" w:pos="1152"/>
          <w:tab w:val="left" w:pos="1872"/>
          <w:tab w:val="left" w:pos="9187"/>
        </w:tabs>
        <w:ind w:left="2088" w:hanging="2088"/>
      </w:pPr>
      <w:r>
        <w:tab/>
        <w:t>4/20/2010</w:t>
      </w:r>
      <w:r>
        <w:tab/>
        <w:t>Senate</w:t>
      </w:r>
      <w:r>
        <w:tab/>
      </w:r>
      <w:r w:rsidRPr="00C42C23">
        <w:t xml:space="preserve">Read third time and sent to House </w:t>
      </w:r>
      <w:hyperlink r:id="rId11" w:history="1">
        <w:r w:rsidRPr="00356D66">
          <w:rPr>
            <w:rStyle w:val="Hyperlink"/>
          </w:rPr>
          <w:t>SJ</w:t>
        </w:r>
      </w:hyperlink>
      <w:r>
        <w:noBreakHyphen/>
      </w:r>
      <w:r w:rsidRPr="00C42C23">
        <w:t>11</w:t>
      </w:r>
    </w:p>
    <w:p w:rsidR="001B3782" w:rsidRDefault="001B3782" w:rsidP="001B3782">
      <w:pPr>
        <w:widowControl w:val="0"/>
        <w:tabs>
          <w:tab w:val="right" w:pos="1008"/>
          <w:tab w:val="left" w:pos="1152"/>
          <w:tab w:val="left" w:pos="1872"/>
          <w:tab w:val="left" w:pos="9187"/>
        </w:tabs>
        <w:ind w:left="2088" w:hanging="2088"/>
      </w:pPr>
      <w:r>
        <w:tab/>
        <w:t>4/20/2010</w:t>
      </w:r>
      <w:r>
        <w:tab/>
        <w:t>House</w:t>
      </w:r>
      <w:r>
        <w:tab/>
      </w:r>
      <w:r w:rsidRPr="00C42C23">
        <w:t xml:space="preserve">Introduced and read first time </w:t>
      </w:r>
      <w:hyperlink r:id="rId12" w:history="1">
        <w:r w:rsidRPr="00356D66">
          <w:rPr>
            <w:rStyle w:val="Hyperlink"/>
          </w:rPr>
          <w:t>HJ</w:t>
        </w:r>
      </w:hyperlink>
      <w:r>
        <w:noBreakHyphen/>
      </w:r>
      <w:r w:rsidRPr="00C42C23">
        <w:t>47</w:t>
      </w:r>
    </w:p>
    <w:p w:rsidR="001B3782" w:rsidRDefault="001B3782" w:rsidP="001B3782">
      <w:pPr>
        <w:widowControl w:val="0"/>
        <w:tabs>
          <w:tab w:val="right" w:pos="1008"/>
          <w:tab w:val="left" w:pos="1152"/>
          <w:tab w:val="left" w:pos="1872"/>
          <w:tab w:val="left" w:pos="9187"/>
        </w:tabs>
        <w:ind w:left="2088" w:hanging="2088"/>
      </w:pPr>
      <w:r>
        <w:tab/>
        <w:t>4/20/2010</w:t>
      </w:r>
      <w:r>
        <w:tab/>
        <w:t>House</w:t>
      </w:r>
      <w:r>
        <w:tab/>
      </w:r>
      <w:r w:rsidRPr="00C42C23">
        <w:t>Referred to Co</w:t>
      </w:r>
      <w:r>
        <w:t xml:space="preserve">mmittee on </w:t>
      </w:r>
      <w:r w:rsidRPr="00C42C23">
        <w:rPr>
          <w:b/>
        </w:rPr>
        <w:t>Education and Public Works</w:t>
      </w:r>
      <w:r w:rsidRPr="00C42C23">
        <w:t xml:space="preserve"> </w:t>
      </w:r>
      <w:hyperlink r:id="rId13" w:history="1">
        <w:r w:rsidRPr="00356D66">
          <w:rPr>
            <w:rStyle w:val="Hyperlink"/>
          </w:rPr>
          <w:t>HJ</w:t>
        </w:r>
      </w:hyperlink>
      <w:r>
        <w:noBreakHyphen/>
      </w:r>
      <w:r w:rsidRPr="00C42C23">
        <w:t>47</w:t>
      </w:r>
    </w:p>
    <w:p w:rsidR="001B3782" w:rsidRDefault="001B3782" w:rsidP="001B3782">
      <w:pPr>
        <w:widowControl w:val="0"/>
        <w:tabs>
          <w:tab w:val="right" w:pos="1008"/>
          <w:tab w:val="left" w:pos="1152"/>
          <w:tab w:val="left" w:pos="1872"/>
          <w:tab w:val="left" w:pos="9187"/>
        </w:tabs>
        <w:ind w:left="2088" w:hanging="2088"/>
      </w:pPr>
    </w:p>
    <w:p w:rsidR="00407C42" w:rsidRPr="00407C42" w:rsidRDefault="00407C42" w:rsidP="00407C42">
      <w:pPr>
        <w:widowControl w:val="0"/>
        <w:tabs>
          <w:tab w:val="right" w:pos="1008"/>
          <w:tab w:val="left" w:pos="1152"/>
          <w:tab w:val="left" w:pos="1872"/>
          <w:tab w:val="left" w:pos="9187"/>
        </w:tabs>
        <w:ind w:left="2088" w:hanging="2088"/>
      </w:pPr>
    </w:p>
    <w:p w:rsidR="00407C42" w:rsidRDefault="00407C42" w:rsidP="00407C42">
      <w:pPr>
        <w:widowControl w:val="0"/>
      </w:pPr>
      <w:r w:rsidRPr="00407C42">
        <w:rPr>
          <w:b/>
        </w:rPr>
        <w:t>VERSIONS OF THIS BILL</w:t>
      </w:r>
    </w:p>
    <w:p w:rsidR="00407C42" w:rsidRDefault="00407C42" w:rsidP="00407C42">
      <w:pPr>
        <w:widowControl w:val="0"/>
      </w:pPr>
    </w:p>
    <w:p w:rsidR="00407C42" w:rsidRDefault="00790551" w:rsidP="00407C42">
      <w:pPr>
        <w:widowControl w:val="0"/>
      </w:pPr>
      <w:hyperlink r:id="rId14" w:history="1">
        <w:r w:rsidR="00407C42">
          <w:rPr>
            <w:rStyle w:val="Hyperlink"/>
          </w:rPr>
          <w:t>3/31/2010</w:t>
        </w:r>
      </w:hyperlink>
    </w:p>
    <w:p w:rsidR="00EF771F" w:rsidRDefault="00790551" w:rsidP="00407C42">
      <w:hyperlink r:id="rId15" w:history="1">
        <w:r w:rsidR="00EF771F" w:rsidRPr="00EF771F">
          <w:rPr>
            <w:rStyle w:val="Hyperlink"/>
          </w:rPr>
          <w:t>4/14/2010</w:t>
        </w:r>
      </w:hyperlink>
    </w:p>
    <w:p w:rsidR="00416257" w:rsidRDefault="00790551" w:rsidP="00407C42">
      <w:hyperlink r:id="rId16" w:history="1">
        <w:r w:rsidR="00416257" w:rsidRPr="00416257">
          <w:rPr>
            <w:rStyle w:val="Hyperlink"/>
          </w:rPr>
          <w:t>4/15/2010</w:t>
        </w:r>
      </w:hyperlink>
    </w:p>
    <w:p w:rsidR="00407C42" w:rsidRDefault="00407C42" w:rsidP="00407C42"/>
    <w:p w:rsidR="00407C42" w:rsidRDefault="00407C42" w:rsidP="00407C42">
      <w:pPr>
        <w:sectPr w:rsidR="00407C42" w:rsidSect="00407C42">
          <w:pgSz w:w="12240" w:h="15840" w:code="1"/>
          <w:pgMar w:top="1080" w:right="1440" w:bottom="1080" w:left="1440" w:header="720" w:footer="720" w:gutter="0"/>
          <w:cols w:space="720"/>
          <w:noEndnote/>
          <w:docGrid w:linePitch="360"/>
        </w:sectPr>
      </w:pPr>
    </w:p>
    <w:p w:rsidR="00416257"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416257"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2010</w:t>
      </w:r>
    </w:p>
    <w:p w:rsidR="00416257"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257" w:rsidRPr="00932CAB" w:rsidRDefault="00416257" w:rsidP="00932CAB">
      <w:pPr>
        <w:tabs>
          <w:tab w:val="right" w:pos="5933"/>
        </w:tabs>
        <w:suppressAutoHyphens/>
        <w:jc w:val="both"/>
        <w:rPr>
          <w:rFonts w:eastAsia="Times New Roman"/>
        </w:rPr>
      </w:pPr>
      <w:r>
        <w:rPr>
          <w:rFonts w:eastAsia="Times New Roman"/>
        </w:rPr>
        <w:tab/>
      </w:r>
      <w:r>
        <w:rPr>
          <w:rFonts w:eastAsia="Times New Roman"/>
          <w:b/>
          <w:sz w:val="36"/>
        </w:rPr>
        <w:t>S. 1339</w:t>
      </w:r>
    </w:p>
    <w:p w:rsidR="00416257"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257" w:rsidRDefault="00416257"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42661">
        <w:t>Senator</w:t>
      </w:r>
      <w:r>
        <w:t>s</w:t>
      </w:r>
      <w:r w:rsidRPr="00E42661">
        <w:t xml:space="preserve"> Peeler</w:t>
      </w:r>
      <w:r>
        <w:t xml:space="preserve"> and Reese</w:t>
      </w:r>
    </w:p>
    <w:p w:rsidR="00416257"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257"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4/15/10--S.</w:t>
      </w:r>
    </w:p>
    <w:p w:rsidR="00416257"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2010.</w:t>
      </w:r>
    </w:p>
    <w:p w:rsidR="00416257" w:rsidRPr="00932CAB" w:rsidRDefault="00416257" w:rsidP="0093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6257" w:rsidRPr="00932CAB"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16257" w:rsidRPr="00932CAB" w:rsidSect="00932CAB">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416257" w:rsidRPr="00522CE0"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257" w:rsidRPr="00522CE0"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257" w:rsidRPr="00522CE0"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257" w:rsidRPr="00522CE0"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257" w:rsidRPr="00522CE0"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257" w:rsidRPr="00522CE0"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257" w:rsidRPr="00522CE0"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257" w:rsidRPr="00522CE0"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257" w:rsidRPr="008F023B" w:rsidRDefault="00416257" w:rsidP="007E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16257" w:rsidRPr="00522CE0"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257" w:rsidRPr="00522CE0"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11 OF THE 1976 CODE, RELATING TO PUBLIC FINANCE, BY ADDING CHAPTER 55 TO ESTABLISH THE “I</w:t>
      </w:r>
      <w:r>
        <w:rPr>
          <w:rFonts w:eastAsia="Times New Roman"/>
        </w:rPr>
        <w:noBreakHyphen/>
        <w:t>85 CHEROKEE</w:t>
      </w:r>
      <w:r>
        <w:rPr>
          <w:rFonts w:eastAsia="Times New Roman"/>
        </w:rPr>
        <w:noBreakHyphen/>
        <w:t>SPARTANBURG CORRIDOR AUTHORITY ACT” AND TO PROVIDE FOR THE COMPOSITION, DUTIES, AND POWERS OF THE AUTHORITY.</w:t>
      </w:r>
    </w:p>
    <w:p w:rsidR="00416257"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16257"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257"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16257"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SECTION</w:t>
      </w:r>
      <w:r w:rsidRPr="006C64E1">
        <w:rPr>
          <w:color w:val="000000" w:themeColor="text1"/>
          <w:u w:color="000000" w:themeColor="text1"/>
        </w:rPr>
        <w:tab/>
        <w:t>1.</w:t>
      </w:r>
      <w:r w:rsidRPr="006C64E1">
        <w:rPr>
          <w:color w:val="000000" w:themeColor="text1"/>
          <w:u w:color="000000" w:themeColor="text1"/>
        </w:rPr>
        <w:tab/>
        <w:t>Title 11 of the 1976 Code is amended by adding:</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64E1">
        <w:rPr>
          <w:color w:val="000000" w:themeColor="text1"/>
          <w:u w:color="000000" w:themeColor="text1"/>
        </w:rPr>
        <w:t>“Chapter 55</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64E1">
        <w:rPr>
          <w:color w:val="000000" w:themeColor="text1"/>
          <w:u w:color="000000" w:themeColor="text1"/>
        </w:rPr>
        <w:t>I</w:t>
      </w:r>
      <w:r>
        <w:rPr>
          <w:color w:val="000000" w:themeColor="text1"/>
          <w:u w:color="000000" w:themeColor="text1"/>
        </w:rPr>
        <w:noBreakHyphen/>
      </w:r>
      <w:r w:rsidRPr="006C64E1">
        <w:rPr>
          <w:color w:val="000000" w:themeColor="text1"/>
          <w:u w:color="000000" w:themeColor="text1"/>
        </w:rPr>
        <w:t>8</w:t>
      </w:r>
      <w:r>
        <w:rPr>
          <w:color w:val="000000" w:themeColor="text1"/>
          <w:u w:color="000000" w:themeColor="text1"/>
        </w:rPr>
        <w:t>5</w:t>
      </w:r>
      <w:r w:rsidRPr="006C64E1">
        <w:rPr>
          <w:color w:val="000000" w:themeColor="text1"/>
          <w:u w:color="000000" w:themeColor="text1"/>
        </w:rPr>
        <w:t xml:space="preserve"> Corridor Authority Act</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Section 11</w:t>
      </w:r>
      <w:r>
        <w:rPr>
          <w:color w:val="000000" w:themeColor="text1"/>
          <w:u w:color="000000" w:themeColor="text1"/>
        </w:rPr>
        <w:noBreakHyphen/>
      </w:r>
      <w:r w:rsidRPr="006C64E1">
        <w:rPr>
          <w:color w:val="000000" w:themeColor="text1"/>
          <w:u w:color="000000" w:themeColor="text1"/>
        </w:rPr>
        <w:t>55</w:t>
      </w:r>
      <w:r>
        <w:rPr>
          <w:color w:val="000000" w:themeColor="text1"/>
          <w:u w:color="000000" w:themeColor="text1"/>
        </w:rPr>
        <w:noBreakHyphen/>
      </w:r>
      <w:r w:rsidRPr="006C64E1">
        <w:rPr>
          <w:color w:val="000000" w:themeColor="text1"/>
          <w:u w:color="000000" w:themeColor="text1"/>
        </w:rPr>
        <w:t>5.</w:t>
      </w:r>
      <w:r w:rsidRPr="006C64E1">
        <w:rPr>
          <w:color w:val="000000" w:themeColor="text1"/>
          <w:u w:color="000000" w:themeColor="text1"/>
        </w:rPr>
        <w:tab/>
        <w:t xml:space="preserve">This chapter may be cited as the </w:t>
      </w:r>
      <w:r w:rsidRPr="000F7AEA">
        <w:rPr>
          <w:color w:val="000000" w:themeColor="text1"/>
          <w:u w:color="000000" w:themeColor="text1"/>
        </w:rPr>
        <w:t>‘</w:t>
      </w:r>
      <w:r w:rsidRPr="006C64E1">
        <w:rPr>
          <w:color w:val="000000" w:themeColor="text1"/>
          <w:u w:color="000000" w:themeColor="text1"/>
        </w:rPr>
        <w:t>I</w:t>
      </w:r>
      <w:r>
        <w:rPr>
          <w:color w:val="000000" w:themeColor="text1"/>
          <w:u w:color="000000" w:themeColor="text1"/>
        </w:rPr>
        <w:noBreakHyphen/>
      </w:r>
      <w:r w:rsidRPr="006C64E1">
        <w:rPr>
          <w:color w:val="000000" w:themeColor="text1"/>
          <w:u w:color="000000" w:themeColor="text1"/>
        </w:rPr>
        <w:t>8</w:t>
      </w:r>
      <w:r>
        <w:rPr>
          <w:color w:val="000000" w:themeColor="text1"/>
          <w:u w:color="000000" w:themeColor="text1"/>
        </w:rPr>
        <w:t>5</w:t>
      </w:r>
      <w:r w:rsidRPr="006C64E1">
        <w:rPr>
          <w:color w:val="000000" w:themeColor="text1"/>
          <w:u w:color="000000" w:themeColor="text1"/>
        </w:rPr>
        <w:t xml:space="preserve"> Corridor Authority Act</w:t>
      </w:r>
      <w:r w:rsidRPr="000F7AEA">
        <w:rPr>
          <w:color w:val="000000" w:themeColor="text1"/>
          <w:u w:color="000000" w:themeColor="text1"/>
        </w:rPr>
        <w:t>’</w:t>
      </w:r>
      <w:r w:rsidRPr="006C64E1">
        <w:rPr>
          <w:color w:val="000000" w:themeColor="text1"/>
          <w:u w:color="000000" w:themeColor="text1"/>
        </w:rPr>
        <w:t>.</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Section 11</w:t>
      </w:r>
      <w:r>
        <w:rPr>
          <w:color w:val="000000" w:themeColor="text1"/>
          <w:u w:color="000000" w:themeColor="text1"/>
        </w:rPr>
        <w:noBreakHyphen/>
      </w:r>
      <w:r w:rsidRPr="006C64E1">
        <w:rPr>
          <w:color w:val="000000" w:themeColor="text1"/>
          <w:u w:color="000000" w:themeColor="text1"/>
        </w:rPr>
        <w:t>55</w:t>
      </w:r>
      <w:r>
        <w:rPr>
          <w:color w:val="000000" w:themeColor="text1"/>
          <w:u w:color="000000" w:themeColor="text1"/>
        </w:rPr>
        <w:noBreakHyphen/>
      </w:r>
      <w:r w:rsidRPr="006C64E1">
        <w:rPr>
          <w:color w:val="000000" w:themeColor="text1"/>
          <w:u w:color="000000" w:themeColor="text1"/>
        </w:rPr>
        <w:t>10.</w:t>
      </w:r>
      <w:r w:rsidRPr="006C64E1">
        <w:rPr>
          <w:color w:val="000000" w:themeColor="text1"/>
          <w:u w:color="000000" w:themeColor="text1"/>
        </w:rPr>
        <w:tab/>
        <w:t>There is established the I</w:t>
      </w:r>
      <w:r>
        <w:rPr>
          <w:color w:val="000000" w:themeColor="text1"/>
          <w:u w:color="000000" w:themeColor="text1"/>
        </w:rPr>
        <w:noBreakHyphen/>
      </w:r>
      <w:r w:rsidRPr="006C64E1">
        <w:rPr>
          <w:color w:val="000000" w:themeColor="text1"/>
          <w:u w:color="000000" w:themeColor="text1"/>
        </w:rPr>
        <w:t>85 Corridor Authority.  The authority must:</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(1)</w:t>
      </w:r>
      <w:r w:rsidRPr="006C64E1">
        <w:rPr>
          <w:color w:val="000000" w:themeColor="text1"/>
          <w:u w:color="000000" w:themeColor="text1"/>
        </w:rPr>
        <w:tab/>
        <w:t>oversee the implementation of the recommendations contained in the Department of Transportation</w:t>
      </w:r>
      <w:r w:rsidRPr="000F7AEA">
        <w:rPr>
          <w:color w:val="000000" w:themeColor="text1"/>
          <w:u w:color="000000" w:themeColor="text1"/>
        </w:rPr>
        <w:t>’</w:t>
      </w:r>
      <w:r w:rsidRPr="006C64E1">
        <w:rPr>
          <w:color w:val="000000" w:themeColor="text1"/>
          <w:u w:color="000000" w:themeColor="text1"/>
        </w:rPr>
        <w:t>s I</w:t>
      </w:r>
      <w:r>
        <w:rPr>
          <w:color w:val="000000" w:themeColor="text1"/>
          <w:u w:color="000000" w:themeColor="text1"/>
        </w:rPr>
        <w:noBreakHyphen/>
      </w:r>
      <w:r w:rsidRPr="006C64E1">
        <w:rPr>
          <w:color w:val="000000" w:themeColor="text1"/>
          <w:u w:color="000000" w:themeColor="text1"/>
        </w:rPr>
        <w:t>85</w:t>
      </w:r>
      <w:r>
        <w:rPr>
          <w:color w:val="000000" w:themeColor="text1"/>
          <w:u w:color="000000" w:themeColor="text1"/>
        </w:rPr>
        <w:t xml:space="preserve"> </w:t>
      </w:r>
      <w:r w:rsidRPr="006C64E1">
        <w:rPr>
          <w:color w:val="000000" w:themeColor="text1"/>
          <w:u w:color="000000" w:themeColor="text1"/>
        </w:rPr>
        <w:t xml:space="preserve">Widening </w:t>
      </w:r>
      <w:r>
        <w:rPr>
          <w:color w:val="000000" w:themeColor="text1"/>
          <w:u w:color="000000" w:themeColor="text1"/>
        </w:rPr>
        <w:t xml:space="preserve">Corridor </w:t>
      </w:r>
      <w:r w:rsidRPr="006C64E1">
        <w:rPr>
          <w:color w:val="000000" w:themeColor="text1"/>
          <w:u w:color="000000" w:themeColor="text1"/>
        </w:rPr>
        <w:t>Feasibility Study</w:t>
      </w:r>
      <w:r>
        <w:rPr>
          <w:color w:val="000000" w:themeColor="text1"/>
          <w:u w:color="000000" w:themeColor="text1"/>
        </w:rPr>
        <w:t xml:space="preserve"> for Cherokee County and Spartanburg County and other studies from the department relating to widening I</w:t>
      </w:r>
      <w:r>
        <w:rPr>
          <w:color w:val="000000" w:themeColor="text1"/>
          <w:u w:color="000000" w:themeColor="text1"/>
        </w:rPr>
        <w:noBreakHyphen/>
        <w:t>85</w:t>
      </w:r>
      <w:r w:rsidRPr="006C64E1">
        <w:rPr>
          <w:color w:val="000000" w:themeColor="text1"/>
          <w:u w:color="000000" w:themeColor="text1"/>
        </w:rPr>
        <w:t>; and</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(2)</w:t>
      </w:r>
      <w:r w:rsidRPr="006C64E1">
        <w:rPr>
          <w:color w:val="000000" w:themeColor="text1"/>
          <w:u w:color="000000" w:themeColor="text1"/>
        </w:rPr>
        <w:tab/>
        <w:t>report to the General Assembly, at least annually, on the progress made related to its charge, any modification of the laws of this State needed to allow the authority to better fulfill its charge, programs, and operations.</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Section 11</w:t>
      </w:r>
      <w:r>
        <w:rPr>
          <w:color w:val="000000" w:themeColor="text1"/>
          <w:u w:color="000000" w:themeColor="text1"/>
        </w:rPr>
        <w:noBreakHyphen/>
      </w:r>
      <w:r w:rsidRPr="006C64E1">
        <w:rPr>
          <w:color w:val="000000" w:themeColor="text1"/>
          <w:u w:color="000000" w:themeColor="text1"/>
        </w:rPr>
        <w:t>55</w:t>
      </w:r>
      <w:r>
        <w:rPr>
          <w:color w:val="000000" w:themeColor="text1"/>
          <w:u w:color="000000" w:themeColor="text1"/>
        </w:rPr>
        <w:noBreakHyphen/>
      </w:r>
      <w:r w:rsidRPr="006C64E1">
        <w:rPr>
          <w:color w:val="000000" w:themeColor="text1"/>
          <w:u w:color="000000" w:themeColor="text1"/>
        </w:rPr>
        <w:t>15.</w:t>
      </w:r>
      <w:r w:rsidRPr="006C64E1">
        <w:rPr>
          <w:color w:val="000000" w:themeColor="text1"/>
          <w:u w:color="000000" w:themeColor="text1"/>
        </w:rPr>
        <w:tab/>
        <w:t>The authority is a public body, politic and corporate, and an agency of the State and may:</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(1)</w:t>
      </w:r>
      <w:r w:rsidRPr="006C64E1">
        <w:rPr>
          <w:color w:val="000000" w:themeColor="text1"/>
          <w:u w:color="000000" w:themeColor="text1"/>
        </w:rPr>
        <w:tab/>
        <w:t>adopt bylaws, procedures, and regulations for the directors, officers, and employees and for implementation and operation of the programs authorized by this act;</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(2)</w:t>
      </w:r>
      <w:r w:rsidRPr="006C64E1">
        <w:rPr>
          <w:color w:val="000000" w:themeColor="text1"/>
          <w:u w:color="000000" w:themeColor="text1"/>
        </w:rPr>
        <w:tab/>
        <w:t>sue and be sued in its own name;</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(3)</w:t>
      </w:r>
      <w:r w:rsidRPr="006C64E1">
        <w:rPr>
          <w:color w:val="000000" w:themeColor="text1"/>
          <w:u w:color="000000" w:themeColor="text1"/>
        </w:rPr>
        <w:tab/>
        <w:t>enter into such contracts, agreements, and instruments and make such offers to contract with such persons, partnerships, firms, corporations, agencies, or entities, whether public or private, considered desirable in the furtherance of its purpose;</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(4)</w:t>
      </w:r>
      <w:r w:rsidRPr="006C64E1">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such rights and privileges as may be incidental and appurtenant thereto.  To the extent that administrative funds are involved, the authority must comply with the provisions of the South Carolina Consolidated Procurement Code.  To the extent that the liability of the authority is limited to program funds, any such acquisition or disposition may be pursuant to public or private sale upon such terms and conditions as the authority may approve in accordance with prudent business practices;</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(5)</w:t>
      </w:r>
      <w:r w:rsidRPr="006C64E1">
        <w:rPr>
          <w:color w:val="000000" w:themeColor="text1"/>
          <w:u w:color="000000" w:themeColor="text1"/>
        </w:rPr>
        <w:tab/>
        <w:t>appoint officers, agents, employees, and consultants, prescribe their duties, and fix their compensation; and</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(6)</w:t>
      </w:r>
      <w:r w:rsidRPr="006C64E1">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C64E1">
        <w:rPr>
          <w:color w:val="000000" w:themeColor="text1"/>
          <w:u w:color="000000" w:themeColor="text1"/>
        </w:rPr>
        <w:t>Section 11</w:t>
      </w:r>
      <w:r>
        <w:rPr>
          <w:color w:val="000000" w:themeColor="text1"/>
          <w:u w:color="000000" w:themeColor="text1"/>
        </w:rPr>
        <w:noBreakHyphen/>
      </w:r>
      <w:r w:rsidRPr="006C64E1">
        <w:rPr>
          <w:color w:val="000000" w:themeColor="text1"/>
          <w:u w:color="000000" w:themeColor="text1"/>
        </w:rPr>
        <w:t>55</w:t>
      </w:r>
      <w:r>
        <w:rPr>
          <w:color w:val="000000" w:themeColor="text1"/>
          <w:u w:color="000000" w:themeColor="text1"/>
        </w:rPr>
        <w:noBreakHyphen/>
      </w:r>
      <w:r w:rsidRPr="006C64E1">
        <w:rPr>
          <w:color w:val="000000" w:themeColor="text1"/>
          <w:u w:color="000000" w:themeColor="text1"/>
        </w:rPr>
        <w:t>20.</w:t>
      </w:r>
      <w:r w:rsidRPr="006C64E1">
        <w:rPr>
          <w:color w:val="000000" w:themeColor="text1"/>
          <w:u w:color="000000" w:themeColor="text1"/>
        </w:rPr>
        <w:tab/>
        <w:t xml:space="preserve">The member counties of the authority consist of </w:t>
      </w:r>
      <w:r>
        <w:rPr>
          <w:color w:val="000000" w:themeColor="text1"/>
          <w:u w:color="000000" w:themeColor="text1"/>
        </w:rPr>
        <w:t xml:space="preserve">Cherokee, </w:t>
      </w:r>
      <w:r w:rsidRPr="006C64E1">
        <w:rPr>
          <w:color w:val="000000" w:themeColor="text1"/>
          <w:u w:color="000000" w:themeColor="text1"/>
        </w:rPr>
        <w:t>Spartanburg</w:t>
      </w:r>
      <w:r>
        <w:rPr>
          <w:color w:val="000000" w:themeColor="text1"/>
          <w:u w:color="000000" w:themeColor="text1"/>
        </w:rPr>
        <w:t>, Greenville, Oconee, and Anderson</w:t>
      </w:r>
      <w:r w:rsidRPr="006C64E1">
        <w:rPr>
          <w:color w:val="000000" w:themeColor="text1"/>
          <w:u w:color="000000" w:themeColor="text1"/>
        </w:rPr>
        <w:t xml:space="preserve"> Counties.</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Section 11</w:t>
      </w:r>
      <w:r>
        <w:rPr>
          <w:color w:val="000000" w:themeColor="text1"/>
          <w:u w:color="000000" w:themeColor="text1"/>
        </w:rPr>
        <w:noBreakHyphen/>
      </w:r>
      <w:r w:rsidRPr="006C64E1">
        <w:rPr>
          <w:color w:val="000000" w:themeColor="text1"/>
          <w:u w:color="000000" w:themeColor="text1"/>
        </w:rPr>
        <w:t>55</w:t>
      </w:r>
      <w:r>
        <w:rPr>
          <w:color w:val="000000" w:themeColor="text1"/>
          <w:u w:color="000000" w:themeColor="text1"/>
        </w:rPr>
        <w:noBreakHyphen/>
      </w:r>
      <w:r w:rsidRPr="006C64E1">
        <w:rPr>
          <w:color w:val="000000" w:themeColor="text1"/>
          <w:u w:color="000000" w:themeColor="text1"/>
        </w:rPr>
        <w:t>25.</w:t>
      </w:r>
      <w:r w:rsidRPr="006C64E1">
        <w:rPr>
          <w:color w:val="000000" w:themeColor="text1"/>
          <w:u w:color="000000" w:themeColor="text1"/>
        </w:rPr>
        <w:tab/>
      </w:r>
      <w:r w:rsidRPr="006C64E1">
        <w:rPr>
          <w:color w:val="000000" w:themeColor="text1"/>
          <w:u w:color="000000" w:themeColor="text1"/>
        </w:rPr>
        <w:tab/>
        <w:t>(A)</w:t>
      </w:r>
      <w:r w:rsidRPr="006C64E1">
        <w:rPr>
          <w:color w:val="000000" w:themeColor="text1"/>
          <w:u w:color="000000" w:themeColor="text1"/>
        </w:rPr>
        <w:tab/>
        <w:t>The authority is governed by a board of directors that is composed of seven members.  The members must be appointed as follows:</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r>
      <w:r w:rsidRPr="006C64E1">
        <w:rPr>
          <w:color w:val="000000" w:themeColor="text1"/>
          <w:u w:color="000000" w:themeColor="text1"/>
        </w:rPr>
        <w:tab/>
        <w:t>(1)</w:t>
      </w:r>
      <w:r w:rsidRPr="006C64E1">
        <w:rPr>
          <w:color w:val="000000" w:themeColor="text1"/>
          <w:u w:color="000000" w:themeColor="text1"/>
        </w:rPr>
        <w:tab/>
        <w:t>three members appointed by the senators whose district</w:t>
      </w:r>
      <w:r>
        <w:rPr>
          <w:color w:val="000000" w:themeColor="text1"/>
          <w:u w:color="000000" w:themeColor="text1"/>
        </w:rPr>
        <w:t>s</w:t>
      </w:r>
      <w:r w:rsidRPr="006C64E1">
        <w:rPr>
          <w:color w:val="000000" w:themeColor="text1"/>
          <w:u w:color="000000" w:themeColor="text1"/>
        </w:rPr>
        <w:t xml:space="preserve"> include</w:t>
      </w:r>
      <w:r>
        <w:rPr>
          <w:color w:val="000000" w:themeColor="text1"/>
          <w:u w:color="000000" w:themeColor="text1"/>
        </w:rPr>
        <w:t xml:space="preserve"> the</w:t>
      </w:r>
      <w:r w:rsidRPr="006C64E1">
        <w:rPr>
          <w:color w:val="000000" w:themeColor="text1"/>
          <w:u w:color="000000" w:themeColor="text1"/>
        </w:rPr>
        <w:t xml:space="preserve"> member counties;</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r>
      <w:r w:rsidRPr="006C64E1">
        <w:rPr>
          <w:color w:val="000000" w:themeColor="text1"/>
          <w:u w:color="000000" w:themeColor="text1"/>
        </w:rPr>
        <w:tab/>
        <w:t>(2)</w:t>
      </w:r>
      <w:r w:rsidRPr="006C64E1">
        <w:rPr>
          <w:color w:val="000000" w:themeColor="text1"/>
          <w:u w:color="000000" w:themeColor="text1"/>
        </w:rPr>
        <w:tab/>
        <w:t>three members appointed by the</w:t>
      </w:r>
      <w:r>
        <w:rPr>
          <w:color w:val="000000" w:themeColor="text1"/>
          <w:u w:color="000000" w:themeColor="text1"/>
        </w:rPr>
        <w:t xml:space="preserve"> representatives whose districts</w:t>
      </w:r>
      <w:r w:rsidRPr="006C64E1">
        <w:rPr>
          <w:color w:val="000000" w:themeColor="text1"/>
          <w:u w:color="000000" w:themeColor="text1"/>
        </w:rPr>
        <w:t xml:space="preserve"> include</w:t>
      </w:r>
      <w:r>
        <w:rPr>
          <w:color w:val="000000" w:themeColor="text1"/>
          <w:u w:color="000000" w:themeColor="text1"/>
        </w:rPr>
        <w:t xml:space="preserve"> the</w:t>
      </w:r>
      <w:r w:rsidRPr="006C64E1">
        <w:rPr>
          <w:color w:val="000000" w:themeColor="text1"/>
          <w:u w:color="000000" w:themeColor="text1"/>
        </w:rPr>
        <w:t xml:space="preserve"> member counties;</w:t>
      </w:r>
      <w:r>
        <w:rPr>
          <w:color w:val="000000" w:themeColor="text1"/>
          <w:u w:color="000000" w:themeColor="text1"/>
        </w:rPr>
        <w:t xml:space="preserve"> and</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r>
      <w:r w:rsidRPr="006C64E1">
        <w:rPr>
          <w:color w:val="000000" w:themeColor="text1"/>
          <w:u w:color="000000" w:themeColor="text1"/>
        </w:rPr>
        <w:tab/>
        <w:t>(3)</w:t>
      </w:r>
      <w:r w:rsidRPr="006C64E1">
        <w:rPr>
          <w:color w:val="000000" w:themeColor="text1"/>
          <w:u w:color="000000" w:themeColor="text1"/>
        </w:rPr>
        <w:tab/>
        <w:t>one member who is a president of a technical college located in a member county</w:t>
      </w:r>
      <w:r>
        <w:rPr>
          <w:color w:val="000000" w:themeColor="text1"/>
          <w:u w:color="000000" w:themeColor="text1"/>
        </w:rPr>
        <w:t xml:space="preserve"> appointed by the senior senator of the member counties</w:t>
      </w:r>
      <w:r w:rsidRPr="006C64E1">
        <w:rPr>
          <w:color w:val="000000" w:themeColor="text1"/>
          <w:u w:color="000000" w:themeColor="text1"/>
        </w:rPr>
        <w:t>.</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(B)</w:t>
      </w:r>
      <w:r w:rsidRPr="006C64E1">
        <w:rPr>
          <w:color w:val="000000" w:themeColor="text1"/>
          <w:u w:color="000000" w:themeColor="text1"/>
        </w:rPr>
        <w:tab/>
        <w:t>Except as provided in subsection (C), members must serve a five</w:t>
      </w:r>
      <w:r>
        <w:rPr>
          <w:color w:val="000000" w:themeColor="text1"/>
          <w:u w:color="000000" w:themeColor="text1"/>
        </w:rPr>
        <w:noBreakHyphen/>
      </w:r>
      <w:r w:rsidRPr="006C64E1">
        <w:rPr>
          <w:color w:val="000000" w:themeColor="text1"/>
          <w:u w:color="000000" w:themeColor="text1"/>
        </w:rPr>
        <w:t>year term.  Any vacancy on the authority must be filled in the same manner as the original appointment.  Members of the authority shall serve without mileage, per diem, and subsistence.</w:t>
      </w:r>
      <w:r w:rsidRPr="006C64E1">
        <w:rPr>
          <w:color w:val="000000" w:themeColor="text1"/>
          <w:u w:color="000000" w:themeColor="text1"/>
        </w:rPr>
        <w:cr/>
      </w:r>
      <w:r w:rsidRPr="006C64E1">
        <w:rPr>
          <w:color w:val="000000" w:themeColor="text1"/>
          <w:u w:color="000000" w:themeColor="text1"/>
        </w:rPr>
        <w:tab/>
        <w:t>(C)</w:t>
      </w:r>
      <w:r w:rsidRPr="006C64E1">
        <w:rPr>
          <w:color w:val="000000" w:themeColor="text1"/>
          <w:u w:color="000000" w:themeColor="text1"/>
        </w:rPr>
        <w:tab/>
        <w:t xml:space="preserve">Initial appointments to the authority shall be made within sixty days of the enactment of this section. </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(D)</w:t>
      </w:r>
      <w:r w:rsidRPr="006C64E1">
        <w:rPr>
          <w:color w:val="000000" w:themeColor="text1"/>
          <w:u w:color="000000" w:themeColor="text1"/>
        </w:rPr>
        <w:tab/>
        <w:t>The initial meeting of the authority shall be convened by the chairman as soon as practical after the initial appointments are made.  Business of the authority may only be conducted when a quorum is present.  A quorum consist</w:t>
      </w:r>
      <w:r>
        <w:rPr>
          <w:color w:val="000000" w:themeColor="text1"/>
          <w:u w:color="000000" w:themeColor="text1"/>
        </w:rPr>
        <w:t xml:space="preserve">s </w:t>
      </w:r>
      <w:r w:rsidRPr="006C64E1">
        <w:rPr>
          <w:color w:val="000000" w:themeColor="text1"/>
          <w:u w:color="000000" w:themeColor="text1"/>
        </w:rPr>
        <w:t>of a majority of the total membership.</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C64E1">
        <w:rPr>
          <w:color w:val="000000" w:themeColor="text1"/>
          <w:u w:color="000000" w:themeColor="text1"/>
        </w:rPr>
        <w:t>Section 11</w:t>
      </w:r>
      <w:r>
        <w:rPr>
          <w:color w:val="000000" w:themeColor="text1"/>
          <w:u w:color="000000" w:themeColor="text1"/>
        </w:rPr>
        <w:noBreakHyphen/>
      </w:r>
      <w:r w:rsidRPr="006C64E1">
        <w:rPr>
          <w:color w:val="000000" w:themeColor="text1"/>
          <w:u w:color="000000" w:themeColor="text1"/>
        </w:rPr>
        <w:t>55</w:t>
      </w:r>
      <w:r>
        <w:rPr>
          <w:color w:val="000000" w:themeColor="text1"/>
          <w:u w:color="000000" w:themeColor="text1"/>
        </w:rPr>
        <w:noBreakHyphen/>
      </w:r>
      <w:r w:rsidRPr="006C64E1">
        <w:rPr>
          <w:color w:val="000000" w:themeColor="text1"/>
          <w:u w:color="000000" w:themeColor="text1"/>
        </w:rPr>
        <w:t>30.</w:t>
      </w:r>
      <w:r w:rsidRPr="006C64E1">
        <w:rPr>
          <w:color w:val="000000" w:themeColor="text1"/>
          <w:u w:color="000000" w:themeColor="text1"/>
        </w:rPr>
        <w:tab/>
        <w:t>(A)</w:t>
      </w:r>
      <w:r w:rsidRPr="006C64E1">
        <w:rPr>
          <w:color w:val="000000" w:themeColor="text1"/>
          <w:u w:color="000000" w:themeColor="text1"/>
        </w:rPr>
        <w:tab/>
        <w:t>The authority shall receive state funds as appropriated by the General Assembly.</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(B)</w:t>
      </w:r>
      <w:r w:rsidRPr="006C64E1">
        <w:rPr>
          <w:color w:val="000000" w:themeColor="text1"/>
          <w:u w:color="000000" w:themeColor="text1"/>
        </w:rPr>
        <w:tab/>
        <w:t>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 in a separate a</w:t>
      </w:r>
      <w:r>
        <w:rPr>
          <w:color w:val="000000" w:themeColor="text1"/>
          <w:u w:color="000000" w:themeColor="text1"/>
        </w:rPr>
        <w:t xml:space="preserve">ccount to be known as the </w:t>
      </w:r>
      <w:r w:rsidRPr="000F7AEA">
        <w:rPr>
          <w:color w:val="000000" w:themeColor="text1"/>
          <w:u w:color="000000" w:themeColor="text1"/>
        </w:rPr>
        <w:t>‘</w:t>
      </w:r>
      <w:r>
        <w:rPr>
          <w:color w:val="000000" w:themeColor="text1"/>
          <w:u w:color="000000" w:themeColor="text1"/>
        </w:rPr>
        <w:t>I</w:t>
      </w:r>
      <w:r>
        <w:rPr>
          <w:color w:val="000000" w:themeColor="text1"/>
          <w:u w:color="000000" w:themeColor="text1"/>
        </w:rPr>
        <w:noBreakHyphen/>
        <w:t>85</w:t>
      </w:r>
      <w:r w:rsidRPr="006C64E1">
        <w:rPr>
          <w:color w:val="000000" w:themeColor="text1"/>
          <w:u w:color="000000" w:themeColor="text1"/>
        </w:rPr>
        <w:t xml:space="preserve"> Corridor Authority Fund</w:t>
      </w:r>
      <w:r w:rsidRPr="000F7AEA">
        <w:rPr>
          <w:color w:val="000000" w:themeColor="text1"/>
          <w:u w:color="000000" w:themeColor="text1"/>
        </w:rPr>
        <w:t>’</w:t>
      </w:r>
      <w:r>
        <w:rPr>
          <w:color w:val="000000" w:themeColor="text1"/>
          <w:u w:color="000000" w:themeColor="text1"/>
        </w:rPr>
        <w:t>.  Disbursements from the authority f</w:t>
      </w:r>
      <w:r w:rsidRPr="006C64E1">
        <w:rPr>
          <w:color w:val="000000" w:themeColor="text1"/>
          <w:u w:color="000000" w:themeColor="text1"/>
        </w:rPr>
        <w:t>und must only be made upon the signature of the chairmen of the board of directors, or a designee of the board, upon written warrants of the Comptrol</w:t>
      </w:r>
      <w:r>
        <w:rPr>
          <w:color w:val="000000" w:themeColor="text1"/>
          <w:u w:color="000000" w:themeColor="text1"/>
        </w:rPr>
        <w:t>ler General drawn on the State T</w:t>
      </w:r>
      <w:r w:rsidRPr="006C64E1">
        <w:rPr>
          <w:color w:val="000000" w:themeColor="text1"/>
          <w:u w:color="000000" w:themeColor="text1"/>
        </w:rPr>
        <w:t xml:space="preserve">reasurer to the payee designated in the requisition. </w:t>
      </w:r>
    </w:p>
    <w:p w:rsidR="00416257" w:rsidRPr="006C64E1"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(C)</w:t>
      </w:r>
      <w:r w:rsidRPr="006C64E1">
        <w:rPr>
          <w:color w:val="000000" w:themeColor="text1"/>
          <w:u w:color="000000" w:themeColor="text1"/>
        </w:rPr>
        <w:tab/>
        <w:t>The authority must distribute funds throughout the member counties as grants, in a manner which fulfills the charge in Section 11</w:t>
      </w:r>
      <w:r>
        <w:rPr>
          <w:color w:val="000000" w:themeColor="text1"/>
          <w:u w:color="000000" w:themeColor="text1"/>
        </w:rPr>
        <w:noBreakHyphen/>
      </w:r>
      <w:r w:rsidRPr="006C64E1">
        <w:rPr>
          <w:color w:val="000000" w:themeColor="text1"/>
          <w:u w:color="000000" w:themeColor="text1"/>
        </w:rPr>
        <w:t>55</w:t>
      </w:r>
      <w:r>
        <w:rPr>
          <w:color w:val="000000" w:themeColor="text1"/>
          <w:u w:color="000000" w:themeColor="text1"/>
        </w:rPr>
        <w:noBreakHyphen/>
      </w:r>
      <w:r w:rsidRPr="006C64E1">
        <w:rPr>
          <w:color w:val="000000" w:themeColor="text1"/>
          <w:u w:color="000000" w:themeColor="text1"/>
        </w:rPr>
        <w:t xml:space="preserve">10.  The authority must create guidelines to govern the selection of recipients of grants and the distribution of grant funds. </w:t>
      </w:r>
    </w:p>
    <w:p w:rsidR="00416257" w:rsidRPr="00F44144" w:rsidRDefault="00416257" w:rsidP="00F84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64E1">
        <w:rPr>
          <w:color w:val="000000" w:themeColor="text1"/>
          <w:u w:color="000000" w:themeColor="text1"/>
        </w:rPr>
        <w:tab/>
        <w:t>(D)</w:t>
      </w:r>
      <w:r w:rsidRPr="006C64E1">
        <w:rPr>
          <w:color w:val="000000" w:themeColor="text1"/>
          <w:u w:color="000000" w:themeColor="text1"/>
        </w:rPr>
        <w:tab/>
        <w:t>The authority must be audited annually by the State Auditor or by an independent certified public accounting firm approved by the State Auditor.”</w:t>
      </w:r>
      <w:r w:rsidRPr="006C64E1">
        <w:rPr>
          <w:color w:val="000000" w:themeColor="text1"/>
          <w:u w:color="000000" w:themeColor="text1"/>
        </w:rPr>
        <w:tab/>
      </w:r>
    </w:p>
    <w:p w:rsidR="00416257" w:rsidRPr="00F44144" w:rsidRDefault="00416257"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6257" w:rsidRPr="00522CE0" w:rsidRDefault="00416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144">
        <w:rPr>
          <w:color w:val="000000" w:themeColor="text1"/>
          <w:u w:color="000000" w:themeColor="text1"/>
        </w:rPr>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416257" w:rsidRDefault="00416257" w:rsidP="0055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E31D4" w:rsidRDefault="007E31D4" w:rsidP="0041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E31D4" w:rsidSect="00932CAB">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952" w:rsidRDefault="001F4952" w:rsidP="00522CE0">
      <w:r>
        <w:separator/>
      </w:r>
    </w:p>
  </w:endnote>
  <w:endnote w:type="continuationSeparator" w:id="0">
    <w:p w:rsidR="001F4952" w:rsidRDefault="001F495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63C185-6835-454C-A53E-C8225FC8D50B}"/>
    <w:embedBold r:id="rId2" w:fontKey="{5984A51E-E25B-48B1-82C2-33080F55753E}"/>
  </w:font>
  <w:font w:name="Calibri">
    <w:panose1 w:val="020F0502020204030204"/>
    <w:charset w:val="00"/>
    <w:family w:val="swiss"/>
    <w:pitch w:val="variable"/>
    <w:sig w:usb0="E10002FF" w:usb1="4000ACFF" w:usb2="00000009" w:usb3="00000000" w:csb0="0000019F" w:csb1="00000000"/>
    <w:embedRegular r:id="rId3" w:fontKey="{1DBBD80E-DE85-48BB-9392-59D9882AD4C3}"/>
    <w:embedBold r:id="rId4" w:fontKey="{065E8C72-E130-4442-B923-A6CCDF2589C0}"/>
  </w:font>
  <w:font w:name="Arial">
    <w:panose1 w:val="020B0604020202020204"/>
    <w:charset w:val="00"/>
    <w:family w:val="swiss"/>
    <w:pitch w:val="variable"/>
    <w:sig w:usb0="20002A87" w:usb1="80000000" w:usb2="00000008" w:usb3="00000000" w:csb0="000001FF" w:csb1="00000000"/>
    <w:embedRegular r:id="rId5" w:fontKey="{52ED8117-DC25-4A06-B8F9-5E942A0805BA}"/>
    <w:embedBold r:id="rId6" w:fontKey="{79BE87CF-1FCA-43B8-B91F-6E1B3B06BCE4}"/>
  </w:font>
  <w:font w:name="Cambria">
    <w:panose1 w:val="02040503050406030204"/>
    <w:charset w:val="00"/>
    <w:family w:val="roman"/>
    <w:pitch w:val="variable"/>
    <w:sig w:usb0="E00002FF" w:usb1="400004FF" w:usb2="00000000" w:usb3="00000000" w:csb0="0000019F" w:csb1="00000000"/>
    <w:embedRegular r:id="rId7" w:fontKey="{B74E1F87-8031-44DD-B539-9468DB2ABC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257" w:rsidRPr="007E31D4" w:rsidRDefault="00416257" w:rsidP="007E31D4">
    <w:pPr>
      <w:pStyle w:val="Footer"/>
      <w:tabs>
        <w:tab w:val="clear" w:pos="4680"/>
        <w:tab w:val="clear" w:pos="9360"/>
        <w:tab w:val="center" w:pos="2995"/>
      </w:tabs>
      <w:spacing w:before="120"/>
    </w:pPr>
    <w:r>
      <w:t>[1339-</w:t>
    </w:r>
    <w:r w:rsidR="00790551">
      <w:fldChar w:fldCharType="begin"/>
    </w:r>
    <w:r w:rsidR="00790551">
      <w:instrText xml:space="preserve"> PAGE  \* MERGEFORMAT </w:instrText>
    </w:r>
    <w:r w:rsidR="00790551">
      <w:fldChar w:fldCharType="separate"/>
    </w:r>
    <w:r w:rsidR="00790551">
      <w:rPr>
        <w:noProof/>
      </w:rPr>
      <w:t>1</w:t>
    </w:r>
    <w:r w:rsidR="0079055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CAB" w:rsidRPr="007E31D4" w:rsidRDefault="00416257" w:rsidP="007E31D4">
    <w:pPr>
      <w:pStyle w:val="Footer"/>
      <w:tabs>
        <w:tab w:val="clear" w:pos="4680"/>
        <w:tab w:val="clear" w:pos="9360"/>
        <w:tab w:val="center" w:pos="2995"/>
      </w:tabs>
      <w:spacing w:before="120"/>
    </w:pPr>
    <w:r>
      <w:t>[1339]</w:t>
    </w:r>
    <w:r>
      <w:tab/>
    </w:r>
    <w:r w:rsidR="00D25E01">
      <w:fldChar w:fldCharType="begin"/>
    </w:r>
    <w:r>
      <w:instrText xml:space="preserve"> PAGE  \* MERGEFORMAT </w:instrText>
    </w:r>
    <w:r w:rsidR="00D25E01">
      <w:fldChar w:fldCharType="separate"/>
    </w:r>
    <w:r>
      <w:rPr>
        <w:noProof/>
      </w:rPr>
      <w:t>3</w:t>
    </w:r>
    <w:r w:rsidR="00D25E0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952" w:rsidRDefault="001F4952" w:rsidP="00522CE0">
      <w:r>
        <w:separator/>
      </w:r>
    </w:p>
  </w:footnote>
  <w:footnote w:type="continuationSeparator" w:id="0">
    <w:p w:rsidR="001F4952" w:rsidRDefault="001F495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10I85A.MRH.HSP"/>
    <w:docVar w:name="CoverAttorneyInitials" w:val="MRH"/>
    <w:docVar w:name="CoverAttorneyLastName" w:val="Hitchcock"/>
    <w:docVar w:name="CoverBillType" w:val="b"/>
    <w:docVar w:name="CoverSenator" w:val="HSP"/>
    <w:docVar w:name="dvBillNumber" w:val="1339"/>
    <w:docVar w:name="dvBillNumberPrefix" w:val="S. "/>
    <w:docVar w:name="dvOriginalBody" w:val="Senate"/>
    <w:docVar w:name="fulldraftpath" w:val="L:\S-RES\HSP\010I85A.MRH.HSP.DOCX"/>
    <w:docVar w:name="NameofBody" w:val="S"/>
    <w:docVar w:name="vgroup2" w:val="S-RES"/>
  </w:docVars>
  <w:rsids>
    <w:rsidRoot w:val="00842020"/>
    <w:rsid w:val="000371B7"/>
    <w:rsid w:val="00042AC1"/>
    <w:rsid w:val="00046516"/>
    <w:rsid w:val="00051619"/>
    <w:rsid w:val="0007601D"/>
    <w:rsid w:val="000B0720"/>
    <w:rsid w:val="000B5EAF"/>
    <w:rsid w:val="000F4710"/>
    <w:rsid w:val="00130D41"/>
    <w:rsid w:val="00170561"/>
    <w:rsid w:val="00186AC9"/>
    <w:rsid w:val="00197DF1"/>
    <w:rsid w:val="001A22FA"/>
    <w:rsid w:val="001B3782"/>
    <w:rsid w:val="001B3DD9"/>
    <w:rsid w:val="001B7E5D"/>
    <w:rsid w:val="001C7A9E"/>
    <w:rsid w:val="001D3BAC"/>
    <w:rsid w:val="001D7C7F"/>
    <w:rsid w:val="001F4952"/>
    <w:rsid w:val="002042F2"/>
    <w:rsid w:val="00245C4E"/>
    <w:rsid w:val="002753FB"/>
    <w:rsid w:val="00282E6D"/>
    <w:rsid w:val="002B3A16"/>
    <w:rsid w:val="002C1321"/>
    <w:rsid w:val="002C5896"/>
    <w:rsid w:val="002D3BED"/>
    <w:rsid w:val="00307C2B"/>
    <w:rsid w:val="00356D66"/>
    <w:rsid w:val="00383247"/>
    <w:rsid w:val="003C0F41"/>
    <w:rsid w:val="003D6541"/>
    <w:rsid w:val="003D6E2B"/>
    <w:rsid w:val="003E7597"/>
    <w:rsid w:val="00407C42"/>
    <w:rsid w:val="00416257"/>
    <w:rsid w:val="0043385A"/>
    <w:rsid w:val="00450668"/>
    <w:rsid w:val="00482B76"/>
    <w:rsid w:val="004952FA"/>
    <w:rsid w:val="004B6A22"/>
    <w:rsid w:val="004D29A0"/>
    <w:rsid w:val="004D7F37"/>
    <w:rsid w:val="0050681E"/>
    <w:rsid w:val="00514549"/>
    <w:rsid w:val="00522CE0"/>
    <w:rsid w:val="00565148"/>
    <w:rsid w:val="00582D1B"/>
    <w:rsid w:val="00593361"/>
    <w:rsid w:val="005A5017"/>
    <w:rsid w:val="005A648C"/>
    <w:rsid w:val="005F1745"/>
    <w:rsid w:val="00634B51"/>
    <w:rsid w:val="00643955"/>
    <w:rsid w:val="006C74EA"/>
    <w:rsid w:val="00720D40"/>
    <w:rsid w:val="007313C3"/>
    <w:rsid w:val="007318D4"/>
    <w:rsid w:val="00765784"/>
    <w:rsid w:val="00790551"/>
    <w:rsid w:val="007A4390"/>
    <w:rsid w:val="007E31D4"/>
    <w:rsid w:val="007E5CB7"/>
    <w:rsid w:val="008314D2"/>
    <w:rsid w:val="00842020"/>
    <w:rsid w:val="008424A1"/>
    <w:rsid w:val="008B2F42"/>
    <w:rsid w:val="008E185F"/>
    <w:rsid w:val="008F023B"/>
    <w:rsid w:val="0090344B"/>
    <w:rsid w:val="00904E16"/>
    <w:rsid w:val="009162B3"/>
    <w:rsid w:val="00927C62"/>
    <w:rsid w:val="00964FF2"/>
    <w:rsid w:val="00983951"/>
    <w:rsid w:val="00984124"/>
    <w:rsid w:val="00984640"/>
    <w:rsid w:val="00994167"/>
    <w:rsid w:val="00995C37"/>
    <w:rsid w:val="009C118A"/>
    <w:rsid w:val="00A02011"/>
    <w:rsid w:val="00A2535F"/>
    <w:rsid w:val="00A26F39"/>
    <w:rsid w:val="00A4011E"/>
    <w:rsid w:val="00A658E9"/>
    <w:rsid w:val="00A763E8"/>
    <w:rsid w:val="00A86015"/>
    <w:rsid w:val="00A9594E"/>
    <w:rsid w:val="00AC5B70"/>
    <w:rsid w:val="00AE59C8"/>
    <w:rsid w:val="00B10098"/>
    <w:rsid w:val="00B4429E"/>
    <w:rsid w:val="00B5790D"/>
    <w:rsid w:val="00B945C5"/>
    <w:rsid w:val="00BA1980"/>
    <w:rsid w:val="00BA20EA"/>
    <w:rsid w:val="00BB5AFC"/>
    <w:rsid w:val="00BC0A56"/>
    <w:rsid w:val="00C45366"/>
    <w:rsid w:val="00C57023"/>
    <w:rsid w:val="00C74052"/>
    <w:rsid w:val="00C84B96"/>
    <w:rsid w:val="00CB187A"/>
    <w:rsid w:val="00CC0EC7"/>
    <w:rsid w:val="00D1088B"/>
    <w:rsid w:val="00D156D2"/>
    <w:rsid w:val="00D25E01"/>
    <w:rsid w:val="00D80413"/>
    <w:rsid w:val="00D86943"/>
    <w:rsid w:val="00DA47B9"/>
    <w:rsid w:val="00DD5227"/>
    <w:rsid w:val="00E058D3"/>
    <w:rsid w:val="00E56C90"/>
    <w:rsid w:val="00E76AD9"/>
    <w:rsid w:val="00E91E2F"/>
    <w:rsid w:val="00EA3546"/>
    <w:rsid w:val="00EA69C5"/>
    <w:rsid w:val="00EB47AE"/>
    <w:rsid w:val="00EC34E1"/>
    <w:rsid w:val="00EE216C"/>
    <w:rsid w:val="00EF771F"/>
    <w:rsid w:val="00F0234A"/>
    <w:rsid w:val="00F45099"/>
    <w:rsid w:val="00F52959"/>
    <w:rsid w:val="00F53B0D"/>
    <w:rsid w:val="00F55884"/>
    <w:rsid w:val="00FC0D36"/>
    <w:rsid w:val="00FD7F94"/>
    <w:rsid w:val="00FE6467"/>
    <w:rsid w:val="00FF10B9"/>
    <w:rsid w:val="00FF6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6BA66380-7B37-4919-9966-888C8A9F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rmal"/>
    <w:link w:val="Heading2Char"/>
    <w:qFormat/>
    <w:rsid w:val="00EF771F"/>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07C42"/>
    <w:rPr>
      <w:color w:val="0000FF" w:themeColor="hyperlink"/>
      <w:u w:val="single"/>
    </w:rPr>
  </w:style>
  <w:style w:type="character" w:customStyle="1" w:styleId="Heading2Char">
    <w:name w:val="Heading 2 Char"/>
    <w:basedOn w:val="DefaultParagraphFont"/>
    <w:link w:val="Heading2"/>
    <w:rsid w:val="00EF771F"/>
    <w:rPr>
      <w:rFonts w:ascii="Arial" w:eastAsia="Times New Roman" w:hAnsi="Arial"/>
      <w:b/>
      <w:snapToGrid w:val="0"/>
      <w:sz w:val="24"/>
      <w:szCs w:val="20"/>
    </w:rPr>
  </w:style>
  <w:style w:type="paragraph" w:styleId="BodyText">
    <w:name w:val="Body Text"/>
    <w:basedOn w:val="Normal"/>
    <w:link w:val="BodyTextChar"/>
    <w:rsid w:val="00EF771F"/>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EF771F"/>
    <w:rPr>
      <w:rFonts w:ascii="Arial" w:eastAsia="Times New Roman" w:hAnsi="Arial"/>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4-10.docx" TargetMode="External"/><Relationship Id="rId13" Type="http://schemas.openxmlformats.org/officeDocument/2006/relationships/hyperlink" Target="file:///h:\HJ%20Archive\2010\04-20-10.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0\03-31-10.docx" TargetMode="External"/><Relationship Id="rId12" Type="http://schemas.openxmlformats.org/officeDocument/2006/relationships/hyperlink" Target="file:///h:\HJ%20Archive\2010\04-20-10.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09-10\1339_20100415.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0\03-31-10.docx" TargetMode="External"/><Relationship Id="rId11" Type="http://schemas.openxmlformats.org/officeDocument/2006/relationships/hyperlink" Target="file:///h:\SJ%20Archive\2010\04-20-10.docx" TargetMode="External"/><Relationship Id="rId5" Type="http://schemas.openxmlformats.org/officeDocument/2006/relationships/endnotes" Target="endnotes.xml"/><Relationship Id="rId15" Type="http://schemas.openxmlformats.org/officeDocument/2006/relationships/hyperlink" Target="file:///p:\pprever\2009-10\1339_20100414.docx" TargetMode="External"/><Relationship Id="rId10" Type="http://schemas.openxmlformats.org/officeDocument/2006/relationships/hyperlink" Target="file:///h:\SJ%20Archive\2010\04-15-10.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0\04-15-10.docx" TargetMode="External"/><Relationship Id="rId14" Type="http://schemas.openxmlformats.org/officeDocument/2006/relationships/hyperlink" Target="file:///p:\pprever\2009-10\1339_2010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980</Words>
  <Characters>5330</Characters>
  <Application>Microsoft Office Word</Application>
  <DocSecurity>0</DocSecurity>
  <Lines>168</Lines>
  <Paragraphs>62</Paragraphs>
  <ScaleCrop>false</ScaleCrop>
  <Company> </Company>
  <LinksUpToDate>false</LinksUpToDate>
  <CharactersWithSpaces>6310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1339: I-85 Cherokee-Spartanburg Corridor Authority Act - South Carolina Legislature Online</dc:title>
  <dc:subject/>
  <dc:creator>BonnieHuth</dc:creator>
  <cp:keywords/>
  <dc:description/>
  <cp:lastModifiedBy>N Cumfer</cp:lastModifiedBy>
  <cp:revision>10</cp:revision>
  <dcterms:created xsi:type="dcterms:W3CDTF">2010-04-15T20:05:00Z</dcterms:created>
  <dcterms:modified xsi:type="dcterms:W3CDTF">2014-11-24T15:15:00Z</dcterms:modified>
</cp:coreProperties>
</file>