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5DD" w:rsidRDefault="00B35D27">
      <w:pPr>
        <w:widowControl w:val="0"/>
        <w:jc w:val="center"/>
      </w:pPr>
      <w:bookmarkStart w:id="0" w:name="_GoBack"/>
      <w:bookmarkEnd w:id="0"/>
      <w:r>
        <w:rPr>
          <w:b/>
        </w:rPr>
        <w:t>South Carolina General Assembly</w:t>
      </w:r>
    </w:p>
    <w:p w:rsidR="00A115DD" w:rsidRDefault="00B35D27">
      <w:pPr>
        <w:widowControl w:val="0"/>
        <w:jc w:val="center"/>
      </w:pPr>
      <w:r>
        <w:t>118th Session, 2009-2010</w:t>
      </w:r>
    </w:p>
    <w:p w:rsidR="00A115DD" w:rsidRDefault="00A115DD">
      <w:pPr>
        <w:widowControl w:val="0"/>
        <w:jc w:val="left"/>
      </w:pPr>
    </w:p>
    <w:p w:rsidR="00A115DD" w:rsidRDefault="00B35D27">
      <w:pPr>
        <w:widowControl w:val="0"/>
        <w:jc w:val="left"/>
        <w:rPr>
          <w:b/>
        </w:rPr>
      </w:pPr>
      <w:r>
        <w:rPr>
          <w:b/>
        </w:rPr>
        <w:t>H. 3028</w:t>
      </w:r>
    </w:p>
    <w:p w:rsidR="00A115DD" w:rsidRDefault="00A115DD">
      <w:pPr>
        <w:widowControl w:val="0"/>
        <w:jc w:val="left"/>
        <w:rPr>
          <w:b/>
        </w:rPr>
      </w:pPr>
    </w:p>
    <w:p w:rsidR="00A115DD" w:rsidRDefault="00B35D27">
      <w:pPr>
        <w:widowControl w:val="0"/>
        <w:jc w:val="left"/>
      </w:pPr>
      <w:r>
        <w:rPr>
          <w:b/>
        </w:rPr>
        <w:t>STATUS INFORMATION</w:t>
      </w:r>
    </w:p>
    <w:p w:rsidR="00A115DD" w:rsidRDefault="00A115DD">
      <w:pPr>
        <w:widowControl w:val="0"/>
        <w:jc w:val="left"/>
      </w:pPr>
    </w:p>
    <w:p w:rsidR="00A115DD" w:rsidRDefault="00B35D27">
      <w:pPr>
        <w:widowControl w:val="0"/>
        <w:jc w:val="left"/>
      </w:pPr>
      <w:r>
        <w:t>General Bill</w:t>
      </w:r>
    </w:p>
    <w:p w:rsidR="00A115DD" w:rsidRDefault="00B35D27">
      <w:pPr>
        <w:widowControl w:val="0"/>
        <w:jc w:val="left"/>
      </w:pPr>
      <w:r>
        <w:t>Sponsors: Reps. Kirsh, Littlejohn and Wylie</w:t>
      </w:r>
    </w:p>
    <w:p w:rsidR="00A115DD" w:rsidRDefault="00B35D27">
      <w:pPr>
        <w:widowControl w:val="0"/>
        <w:jc w:val="left"/>
      </w:pPr>
      <w:r>
        <w:t>Document Path: l:\council\bills\ms\7009ahb09.docx</w:t>
      </w:r>
    </w:p>
    <w:p w:rsidR="00A115DD" w:rsidRDefault="00A115DD">
      <w:pPr>
        <w:widowControl w:val="0"/>
        <w:jc w:val="left"/>
      </w:pPr>
    </w:p>
    <w:p w:rsidR="00A115DD" w:rsidRDefault="00B35D27">
      <w:pPr>
        <w:widowControl w:val="0"/>
        <w:jc w:val="left"/>
      </w:pPr>
      <w:r>
        <w:t>Introduced in the House on January 13, 2009</w:t>
      </w:r>
    </w:p>
    <w:p w:rsidR="00A115DD" w:rsidRDefault="00B35D27">
      <w:pPr>
        <w:widowControl w:val="0"/>
        <w:jc w:val="left"/>
      </w:pPr>
      <w:r>
        <w:t xml:space="preserve">Currently residing in the House Committee on </w:t>
      </w:r>
      <w:r>
        <w:rPr>
          <w:b/>
        </w:rPr>
        <w:t>Judiciary</w:t>
      </w:r>
    </w:p>
    <w:p w:rsidR="00A115DD" w:rsidRDefault="00A115DD">
      <w:pPr>
        <w:widowControl w:val="0"/>
        <w:jc w:val="left"/>
      </w:pPr>
    </w:p>
    <w:p w:rsidR="00A115DD" w:rsidRDefault="00B35D27">
      <w:pPr>
        <w:widowControl w:val="0"/>
        <w:jc w:val="left"/>
      </w:pPr>
      <w:r>
        <w:t>Summary: Frivolous charges</w:t>
      </w:r>
    </w:p>
    <w:p w:rsidR="00A115DD" w:rsidRDefault="00A115DD">
      <w:pPr>
        <w:widowControl w:val="0"/>
        <w:jc w:val="left"/>
      </w:pPr>
    </w:p>
    <w:p w:rsidR="00A115DD" w:rsidRDefault="00A115DD">
      <w:pPr>
        <w:widowControl w:val="0"/>
        <w:jc w:val="left"/>
      </w:pPr>
    </w:p>
    <w:p w:rsidR="00A115DD" w:rsidRDefault="00B35D27">
      <w:pPr>
        <w:widowControl w:val="0"/>
        <w:tabs>
          <w:tab w:val="center" w:pos="590"/>
          <w:tab w:val="center" w:pos="1440"/>
          <w:tab w:val="left" w:pos="1872"/>
          <w:tab w:val="left" w:pos="9187"/>
        </w:tabs>
        <w:jc w:val="left"/>
      </w:pPr>
      <w:r>
        <w:rPr>
          <w:b/>
        </w:rPr>
        <w:t>HISTORY OF LEGISLATIVE ACTIONS</w:t>
      </w:r>
    </w:p>
    <w:p w:rsidR="00A115DD" w:rsidRDefault="00A115DD">
      <w:pPr>
        <w:widowControl w:val="0"/>
        <w:tabs>
          <w:tab w:val="center" w:pos="590"/>
          <w:tab w:val="center" w:pos="1440"/>
          <w:tab w:val="left" w:pos="1872"/>
          <w:tab w:val="left" w:pos="9187"/>
        </w:tabs>
        <w:jc w:val="left"/>
      </w:pPr>
    </w:p>
    <w:p w:rsidR="00A115DD" w:rsidRDefault="00B35D2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115DD" w:rsidRDefault="00B35D27">
      <w:pPr>
        <w:widowControl w:val="0"/>
        <w:tabs>
          <w:tab w:val="right" w:pos="1008"/>
          <w:tab w:val="left" w:pos="1152"/>
          <w:tab w:val="left" w:pos="1872"/>
          <w:tab w:val="left" w:pos="9187"/>
        </w:tabs>
        <w:ind w:left="2088" w:hanging="2088"/>
        <w:jc w:val="left"/>
      </w:pPr>
      <w:r>
        <w:tab/>
        <w:t>12/9/2008</w:t>
      </w:r>
      <w:r>
        <w:tab/>
        <w:t>House</w:t>
      </w:r>
      <w:r>
        <w:tab/>
        <w:t>Prefiled</w:t>
      </w:r>
    </w:p>
    <w:p w:rsidR="00A115DD" w:rsidRDefault="00B35D27">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A115DD" w:rsidRDefault="00B35D27">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200873">
          <w:rPr>
            <w:rStyle w:val="Hyperlink"/>
          </w:rPr>
          <w:t>HJ</w:t>
        </w:r>
      </w:hyperlink>
      <w:r>
        <w:noBreakHyphen/>
        <w:t>26</w:t>
      </w:r>
    </w:p>
    <w:p w:rsidR="00A115DD" w:rsidRDefault="00B35D27">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200873">
          <w:rPr>
            <w:rStyle w:val="Hyperlink"/>
          </w:rPr>
          <w:t>HJ</w:t>
        </w:r>
      </w:hyperlink>
      <w:r>
        <w:noBreakHyphen/>
        <w:t>27</w:t>
      </w:r>
    </w:p>
    <w:p w:rsidR="00A115DD" w:rsidRDefault="00A115DD">
      <w:pPr>
        <w:widowControl w:val="0"/>
        <w:tabs>
          <w:tab w:val="right" w:pos="1008"/>
          <w:tab w:val="left" w:pos="1152"/>
          <w:tab w:val="left" w:pos="1872"/>
          <w:tab w:val="left" w:pos="9187"/>
        </w:tabs>
        <w:ind w:left="2088" w:hanging="2088"/>
        <w:jc w:val="left"/>
      </w:pPr>
    </w:p>
    <w:p w:rsidR="00A115DD" w:rsidRDefault="00A115DD">
      <w:pPr>
        <w:widowControl w:val="0"/>
        <w:tabs>
          <w:tab w:val="right" w:pos="1008"/>
          <w:tab w:val="left" w:pos="1152"/>
          <w:tab w:val="left" w:pos="1872"/>
          <w:tab w:val="left" w:pos="9187"/>
        </w:tabs>
        <w:ind w:left="2088" w:hanging="2088"/>
        <w:jc w:val="left"/>
      </w:pPr>
    </w:p>
    <w:p w:rsidR="00A115DD" w:rsidRDefault="00B35D27">
      <w:pPr>
        <w:widowControl w:val="0"/>
        <w:jc w:val="left"/>
      </w:pPr>
      <w:r>
        <w:rPr>
          <w:b/>
        </w:rPr>
        <w:t>VERSIONS OF THIS BILL</w:t>
      </w:r>
    </w:p>
    <w:p w:rsidR="00A115DD" w:rsidRDefault="00A115DD">
      <w:pPr>
        <w:widowControl w:val="0"/>
        <w:jc w:val="left"/>
      </w:pPr>
    </w:p>
    <w:p w:rsidR="00A115DD" w:rsidRDefault="00AC0DBB">
      <w:pPr>
        <w:widowControl w:val="0"/>
        <w:jc w:val="left"/>
      </w:pPr>
      <w:hyperlink r:id="rId9" w:history="1">
        <w:r w:rsidR="00B35D27">
          <w:rPr>
            <w:rStyle w:val="Hyperlink"/>
          </w:rPr>
          <w:t>12/9/2008</w:t>
        </w:r>
      </w:hyperlink>
    </w:p>
    <w:p w:rsidR="00A115DD" w:rsidRDefault="00A115DD"/>
    <w:p w:rsidR="00A115DD" w:rsidRDefault="00A115DD">
      <w:pPr>
        <w:sectPr w:rsidR="00A115DD">
          <w:pgSz w:w="12240" w:h="15840" w:code="1"/>
          <w:pgMar w:top="1080" w:right="1440" w:bottom="1080" w:left="1440" w:header="720" w:footer="720" w:gutter="0"/>
          <w:cols w:space="720"/>
          <w:noEndnote/>
          <w:docGrid w:linePitch="360"/>
        </w:sectPr>
      </w:pPr>
    </w:p>
    <w:p w:rsidR="00A115DD" w:rsidRDefault="00A115DD">
      <w:pPr>
        <w:pStyle w:val="BillDots"/>
      </w:pPr>
    </w:p>
    <w:p w:rsidR="00A115DD" w:rsidRDefault="00A115DD">
      <w:pPr>
        <w:pStyle w:val="Numbersforbills"/>
      </w:pPr>
    </w:p>
    <w:p w:rsidR="00A115DD" w:rsidRDefault="00A11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5DD" w:rsidRDefault="00A11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5DD" w:rsidRDefault="00A11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5DD" w:rsidRDefault="00A11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5DD" w:rsidRDefault="00A11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5DD" w:rsidRDefault="00A11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5DD" w:rsidRDefault="00B3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115DD" w:rsidRDefault="00A11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5DD" w:rsidRDefault="00B3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17</w:t>
      </w:r>
      <w:r>
        <w:noBreakHyphen/>
        <w:t>1</w:t>
      </w:r>
      <w:r>
        <w:noBreakHyphen/>
        <w:t>40, AS AMENDED, CODE OF LAWS OF SOUTH CAROLINA, 1976, RELATING TO DESTRUCTION OF RECORDS WHEN A PERSON IS CHARGED WITH A CRIMINAL OFFENSE, BUT THE CHARGE IS DISCHARGED, PROCEEDINGS ARE DISMISSED, OR THE PERSON IS FOUND NOT GUILTY, SO AS TO ALLOW A COURT TO ORDER CERTAIN LEGAL COSTS TO BE PAID BY A PERSON WHO BRINGS FRIVOLOUS CHARGES AGAINST ANOTHER PERSON AND TO PROVIDE EXCEPTIONS.</w:t>
      </w:r>
    </w:p>
    <w:p w:rsidR="00A115DD" w:rsidRDefault="00A11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15DD" w:rsidRDefault="00B3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15DD" w:rsidRDefault="00A11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5DD" w:rsidRDefault="00B3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17</w:t>
      </w:r>
      <w:r>
        <w:noBreakHyphen/>
        <w:t>1</w:t>
      </w:r>
      <w:r>
        <w:noBreakHyphen/>
        <w:t>40 of the 1976 Code, as last amended by Act 82 of 2007, is further amended to read:</w:t>
      </w:r>
    </w:p>
    <w:p w:rsidR="00A115DD" w:rsidRDefault="00A11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5DD" w:rsidRDefault="00B3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1</w:t>
      </w:r>
      <w:r>
        <w:noBreakHyphen/>
        <w:t>40.</w:t>
      </w:r>
      <w:r>
        <w:tab/>
        <w:t>(A)</w:t>
      </w:r>
      <w:r>
        <w:tab/>
      </w:r>
      <w:r>
        <w:rPr>
          <w:strike/>
        </w:rPr>
        <w:t>A</w:t>
      </w:r>
      <w:r>
        <w:rPr>
          <w:u w:val="single"/>
        </w:rPr>
        <w:t>If a</w:t>
      </w:r>
      <w:r>
        <w:t xml:space="preserve"> person </w:t>
      </w:r>
      <w:r>
        <w:rPr>
          <w:strike/>
        </w:rPr>
        <w:t>who after being</w:t>
      </w:r>
      <w:r>
        <w:rPr>
          <w:u w:val="single"/>
        </w:rPr>
        <w:t>is</w:t>
      </w:r>
      <w:r>
        <w:t xml:space="preserve"> charged with a criminal offense and the charge is discharged, proceedings against the person are dismissed, or the person is found </w:t>
      </w:r>
      <w:r>
        <w:rPr>
          <w:strike/>
        </w:rPr>
        <w:t>to be innocent</w:t>
      </w:r>
      <w:r>
        <w:rPr>
          <w:u w:val="single"/>
        </w:rPr>
        <w:t>not guilty</w:t>
      </w:r>
      <w:r>
        <w:t xml:space="preserve"> of the charge, the arrest and booking record, files, mug shots, and fingerprints of the person must be destroyed and no evidence of the record pertaining to the charge may be retained by any municipal, county, or state law enforcement agency. </w:t>
      </w:r>
    </w:p>
    <w:p w:rsidR="00A115DD" w:rsidRDefault="00B3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municipal, county, or state agency may not collect a fee for the destruction of records pursuant to the provisions of this section.</w:t>
      </w:r>
    </w:p>
    <w:p w:rsidR="00A115DD" w:rsidRDefault="00B3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 xml:space="preserve">If a judge dismisses the charge against a person or the person is found not guilty of the charge and the judge makes a finding that the charge is frivolous, the judge, in his discretion, may order court costs and other costs incurred by the person </w:t>
      </w:r>
      <w:r>
        <w:rPr>
          <w:u w:val="single"/>
        </w:rPr>
        <w:lastRenderedPageBreak/>
        <w:t>including, but not limited to, attorney’s fees, public defender fees, and expungement fees to be paid by the person who brought the frivolous charge forward.  The provisions of this subsection do not apply to law enforcement officers or officers of the court.</w:t>
      </w:r>
      <w:r>
        <w:t xml:space="preserve">” </w:t>
      </w:r>
    </w:p>
    <w:p w:rsidR="00A115DD" w:rsidRDefault="00A11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5DD" w:rsidRDefault="00B3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115DD" w:rsidRDefault="00B3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15DD" w:rsidRDefault="00A115DD">
      <w:pPr>
        <w:suppressAutoHyphens/>
      </w:pPr>
    </w:p>
    <w:sectPr w:rsidR="00A115DD" w:rsidSect="00A115D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15DD" w:rsidRDefault="00B35D27">
      <w:r>
        <w:separator/>
      </w:r>
    </w:p>
  </w:endnote>
  <w:endnote w:type="continuationSeparator" w:id="0">
    <w:p w:rsidR="00A115DD" w:rsidRDefault="00B35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670582-8553-4A34-9653-989AB21150CD}"/>
    <w:embedBold r:id="rId2" w:fontKey="{52F50332-CB36-4404-9836-E42C61BA3759}"/>
  </w:font>
  <w:font w:name="Calibri">
    <w:panose1 w:val="020F0502020204030204"/>
    <w:charset w:val="00"/>
    <w:family w:val="swiss"/>
    <w:pitch w:val="variable"/>
    <w:sig w:usb0="E10002FF" w:usb1="4000ACFF" w:usb2="00000009" w:usb3="00000000" w:csb0="0000019F" w:csb1="00000000"/>
    <w:embedRegular r:id="rId3" w:fontKey="{E527DE96-9B63-4388-A6C4-1184954BF0C0}"/>
  </w:font>
  <w:font w:name="Tahoma">
    <w:panose1 w:val="020B0604030504040204"/>
    <w:charset w:val="00"/>
    <w:family w:val="swiss"/>
    <w:pitch w:val="variable"/>
    <w:sig w:usb0="21002A87" w:usb1="80000000" w:usb2="00000008" w:usb3="00000000" w:csb0="000101FF" w:csb1="00000000"/>
    <w:embedRegular r:id="rId4" w:fontKey="{164CC35D-41BF-4925-BE6E-96AFEC6EA225}"/>
  </w:font>
  <w:font w:name="Cambria">
    <w:panose1 w:val="02040503050406030204"/>
    <w:charset w:val="00"/>
    <w:family w:val="roman"/>
    <w:pitch w:val="variable"/>
    <w:sig w:usb0="E00002FF" w:usb1="400004FF" w:usb2="00000000" w:usb3="00000000" w:csb0="0000019F" w:csb1="00000000"/>
    <w:embedRegular r:id="rId5" w:fontKey="{D6565A99-3E46-49E4-B592-7AF3A1DCEE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5DD" w:rsidRDefault="00B35D27">
    <w:pPr>
      <w:pStyle w:val="Footer"/>
      <w:tabs>
        <w:tab w:val="clear" w:pos="4680"/>
        <w:tab w:val="clear" w:pos="9360"/>
        <w:tab w:val="center" w:pos="2995"/>
      </w:tabs>
      <w:spacing w:before="120"/>
    </w:pPr>
    <w:r>
      <w:t>[3028]</w:t>
    </w:r>
    <w:r>
      <w:tab/>
    </w:r>
    <w:r w:rsidR="00AC0DBB">
      <w:fldChar w:fldCharType="begin"/>
    </w:r>
    <w:r w:rsidR="00AC0DBB">
      <w:instrText xml:space="preserve"> PAGE  \* MERGEFORMAT </w:instrText>
    </w:r>
    <w:r w:rsidR="00AC0DBB">
      <w:fldChar w:fldCharType="separate"/>
    </w:r>
    <w:r w:rsidR="00AC0DBB">
      <w:rPr>
        <w:noProof/>
      </w:rPr>
      <w:t>1</w:t>
    </w:r>
    <w:r w:rsidR="00AC0D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15DD" w:rsidRDefault="00B35D27">
      <w:r>
        <w:separator/>
      </w:r>
    </w:p>
  </w:footnote>
  <w:footnote w:type="continuationSeparator" w:id="0">
    <w:p w:rsidR="00A115DD" w:rsidRDefault="00B35D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09AHB09"/>
    <w:docVar w:name="CoverBillType" w:val="b"/>
    <w:docVar w:name="docpath" w:val="L:\Council\bills\MS\7009AHB09.DOCX"/>
    <w:docVar w:name="dvBillNumber" w:val="3028"/>
    <w:docVar w:name="dvBillNumberPrefix" w:val="H. "/>
    <w:docVar w:name="dvOriginalBody" w:val="House"/>
    <w:docVar w:name="dvSteno" w:val="MS"/>
    <w:docVar w:name="NameofBody" w:val="h"/>
    <w:docVar w:name="vgroup2" w:val="Council"/>
  </w:docVars>
  <w:rsids>
    <w:rsidRoot w:val="00A115DD"/>
    <w:rsid w:val="00144616"/>
    <w:rsid w:val="00200873"/>
    <w:rsid w:val="00A115DD"/>
    <w:rsid w:val="00AC0DBB"/>
    <w:rsid w:val="00B35D27"/>
    <w:rsid w:val="00CA61DD"/>
    <w:rsid w:val="00E54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49D96DF-46AF-4019-9A96-72FEB52FD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5D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115D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15DD"/>
    <w:rPr>
      <w:rFonts w:eastAsia="Times New Roman" w:cs="Times New Roman"/>
      <w:b/>
      <w:sz w:val="30"/>
      <w:szCs w:val="20"/>
    </w:rPr>
  </w:style>
  <w:style w:type="paragraph" w:styleId="Header">
    <w:name w:val="header"/>
    <w:basedOn w:val="Normal"/>
    <w:link w:val="HeaderChar"/>
    <w:uiPriority w:val="99"/>
    <w:semiHidden/>
    <w:unhideWhenUsed/>
    <w:rsid w:val="00A115DD"/>
    <w:pPr>
      <w:tabs>
        <w:tab w:val="center" w:pos="4320"/>
        <w:tab w:val="right" w:pos="8640"/>
      </w:tabs>
    </w:pPr>
  </w:style>
  <w:style w:type="character" w:customStyle="1" w:styleId="HeaderChar">
    <w:name w:val="Header Char"/>
    <w:basedOn w:val="DefaultParagraphFont"/>
    <w:link w:val="Header"/>
    <w:uiPriority w:val="99"/>
    <w:semiHidden/>
    <w:rsid w:val="00A115DD"/>
    <w:rPr>
      <w:rFonts w:eastAsia="Times New Roman" w:cs="Times New Roman"/>
      <w:szCs w:val="20"/>
    </w:rPr>
  </w:style>
  <w:style w:type="paragraph" w:styleId="Footer">
    <w:name w:val="footer"/>
    <w:basedOn w:val="Normal"/>
    <w:link w:val="FooterChar"/>
    <w:uiPriority w:val="99"/>
    <w:unhideWhenUsed/>
    <w:rsid w:val="00A115DD"/>
    <w:pPr>
      <w:tabs>
        <w:tab w:val="center" w:pos="4680"/>
        <w:tab w:val="right" w:pos="9360"/>
      </w:tabs>
    </w:pPr>
  </w:style>
  <w:style w:type="character" w:customStyle="1" w:styleId="FooterChar">
    <w:name w:val="Footer Char"/>
    <w:basedOn w:val="DefaultParagraphFont"/>
    <w:link w:val="Footer"/>
    <w:uiPriority w:val="99"/>
    <w:rsid w:val="00A115DD"/>
    <w:rPr>
      <w:rFonts w:eastAsia="Times New Roman" w:cs="Times New Roman"/>
      <w:szCs w:val="20"/>
    </w:rPr>
  </w:style>
  <w:style w:type="character" w:styleId="PageNumber">
    <w:name w:val="page number"/>
    <w:basedOn w:val="DefaultParagraphFont"/>
    <w:uiPriority w:val="99"/>
    <w:semiHidden/>
    <w:unhideWhenUsed/>
    <w:rsid w:val="00A115DD"/>
  </w:style>
  <w:style w:type="character" w:styleId="LineNumber">
    <w:name w:val="line number"/>
    <w:basedOn w:val="DefaultParagraphFont"/>
    <w:uiPriority w:val="99"/>
    <w:semiHidden/>
    <w:unhideWhenUsed/>
    <w:rsid w:val="00A115DD"/>
  </w:style>
  <w:style w:type="paragraph" w:customStyle="1" w:styleId="BillDots">
    <w:name w:val="Bill Dots"/>
    <w:basedOn w:val="Normal"/>
    <w:qFormat/>
    <w:rsid w:val="00A115D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115DD"/>
    <w:pPr>
      <w:tabs>
        <w:tab w:val="right" w:pos="5904"/>
      </w:tabs>
    </w:pPr>
  </w:style>
  <w:style w:type="paragraph" w:styleId="BalloonText">
    <w:name w:val="Balloon Text"/>
    <w:basedOn w:val="Normal"/>
    <w:link w:val="BalloonTextChar"/>
    <w:uiPriority w:val="99"/>
    <w:semiHidden/>
    <w:unhideWhenUsed/>
    <w:rsid w:val="00A115DD"/>
    <w:rPr>
      <w:rFonts w:ascii="Tahoma" w:hAnsi="Tahoma" w:cs="Tahoma"/>
      <w:sz w:val="16"/>
      <w:szCs w:val="16"/>
    </w:rPr>
  </w:style>
  <w:style w:type="character" w:customStyle="1" w:styleId="BalloonTextChar">
    <w:name w:val="Balloon Text Char"/>
    <w:basedOn w:val="DefaultParagraphFont"/>
    <w:link w:val="BalloonText"/>
    <w:uiPriority w:val="99"/>
    <w:semiHidden/>
    <w:rsid w:val="00A115DD"/>
    <w:rPr>
      <w:rFonts w:ascii="Tahoma" w:eastAsia="Times New Roman" w:hAnsi="Tahoma" w:cs="Tahoma"/>
      <w:sz w:val="16"/>
      <w:szCs w:val="16"/>
    </w:rPr>
  </w:style>
  <w:style w:type="character" w:styleId="Hyperlink">
    <w:name w:val="Hyperlink"/>
    <w:basedOn w:val="DefaultParagraphFont"/>
    <w:uiPriority w:val="99"/>
    <w:unhideWhenUsed/>
    <w:rsid w:val="00A115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28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2B672-081B-4E49-B958-0751305F1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391</Words>
  <Characters>1999</Characters>
  <Application>Microsoft Office Word</Application>
  <DocSecurity>0</DocSecurity>
  <Lines>80</Lines>
  <Paragraphs>27</Paragraphs>
  <ScaleCrop>false</ScaleCrop>
  <Company> </Company>
  <LinksUpToDate>false</LinksUpToDate>
  <CharactersWithSpaces>2373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3028: Frivolous charges - South Carolina Legislature Online</dc:title>
  <dc:subject/>
  <dc:creator>Martha Sanders</dc:creator>
  <cp:keywords/>
  <dc:description/>
  <cp:lastModifiedBy>N Cumfer</cp:lastModifiedBy>
  <cp:revision>11</cp:revision>
  <cp:lastPrinted>2008-11-13T20:32:00Z</cp:lastPrinted>
  <dcterms:created xsi:type="dcterms:W3CDTF">2008-12-09T21:49:00Z</dcterms:created>
  <dcterms:modified xsi:type="dcterms:W3CDTF">2014-11-24T15:19:00Z</dcterms:modified>
</cp:coreProperties>
</file>