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E13" w:rsidRDefault="002E23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C36E13" w:rsidRDefault="002E23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C36E13" w:rsidRDefault="00C36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36E13" w:rsidRDefault="002E23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3053</w:t>
      </w:r>
    </w:p>
    <w:p w:rsidR="00C36E13" w:rsidRDefault="00C36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C36E13" w:rsidRDefault="002E23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C36E13" w:rsidRDefault="00C36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36E13" w:rsidRDefault="002E23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C36E13" w:rsidRDefault="002E23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Merrill</w:t>
      </w:r>
    </w:p>
    <w:p w:rsidR="00C36E13" w:rsidRDefault="002E23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l:\council\bills\agm\19299mm09.docx</w:t>
      </w:r>
    </w:p>
    <w:p w:rsidR="00C36E13" w:rsidRDefault="002E23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3243</w:t>
      </w:r>
    </w:p>
    <w:p w:rsidR="00C36E13" w:rsidRDefault="00C36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36E13" w:rsidRDefault="002E23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C36E13" w:rsidRDefault="002E23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C36E13" w:rsidRDefault="00C36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36E13" w:rsidRDefault="002E23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Business license tax</w:t>
      </w:r>
    </w:p>
    <w:p w:rsidR="00C36E13" w:rsidRDefault="00C36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36E13" w:rsidRDefault="00C36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36E13" w:rsidRDefault="002E2377">
      <w:pPr>
        <w:widowControl w:val="0"/>
        <w:tabs>
          <w:tab w:val="center" w:pos="590"/>
          <w:tab w:val="center" w:pos="1440"/>
          <w:tab w:val="left" w:pos="1872"/>
          <w:tab w:val="left" w:pos="9187"/>
        </w:tabs>
        <w:jc w:val="left"/>
      </w:pPr>
      <w:r>
        <w:rPr>
          <w:b/>
        </w:rPr>
        <w:t>HISTORY OF LEGISLATIVE ACTIONS</w:t>
      </w:r>
    </w:p>
    <w:p w:rsidR="00C36E13" w:rsidRDefault="00C36E13">
      <w:pPr>
        <w:widowControl w:val="0"/>
        <w:tabs>
          <w:tab w:val="center" w:pos="590"/>
          <w:tab w:val="center" w:pos="1440"/>
          <w:tab w:val="left" w:pos="1872"/>
          <w:tab w:val="left" w:pos="9187"/>
        </w:tabs>
        <w:jc w:val="left"/>
      </w:pPr>
    </w:p>
    <w:p w:rsidR="00C36E13" w:rsidRDefault="002E237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36E13" w:rsidRDefault="002E2377">
      <w:pPr>
        <w:widowControl w:val="0"/>
        <w:tabs>
          <w:tab w:val="right" w:pos="1008"/>
          <w:tab w:val="left" w:pos="1152"/>
          <w:tab w:val="left" w:pos="1872"/>
          <w:tab w:val="left" w:pos="9187"/>
        </w:tabs>
        <w:ind w:left="2088" w:hanging="2088"/>
        <w:jc w:val="left"/>
      </w:pPr>
      <w:r>
        <w:tab/>
        <w:t>12/9/2008</w:t>
      </w:r>
      <w:r>
        <w:tab/>
        <w:t>House</w:t>
      </w:r>
      <w:r>
        <w:tab/>
        <w:t>Prefiled</w:t>
      </w:r>
    </w:p>
    <w:p w:rsidR="00C36E13" w:rsidRDefault="002E2377">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Labor, Commerce and Industry</w:t>
      </w:r>
    </w:p>
    <w:p w:rsidR="00C36E13" w:rsidRDefault="002E2377">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2C0DFD">
          <w:rPr>
            <w:rStyle w:val="Hyperlink"/>
          </w:rPr>
          <w:t>HJ</w:t>
        </w:r>
      </w:hyperlink>
      <w:r>
        <w:noBreakHyphen/>
        <w:t>35</w:t>
      </w:r>
    </w:p>
    <w:p w:rsidR="00C36E13" w:rsidRDefault="002E2377">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2C0DFD">
          <w:rPr>
            <w:rStyle w:val="Hyperlink"/>
          </w:rPr>
          <w:t>HJ</w:t>
        </w:r>
      </w:hyperlink>
      <w:r>
        <w:noBreakHyphen/>
        <w:t>35</w:t>
      </w:r>
    </w:p>
    <w:p w:rsidR="00C36E13" w:rsidRDefault="00C36E13">
      <w:pPr>
        <w:widowControl w:val="0"/>
        <w:tabs>
          <w:tab w:val="right" w:pos="1008"/>
          <w:tab w:val="left" w:pos="1152"/>
          <w:tab w:val="left" w:pos="1872"/>
          <w:tab w:val="left" w:pos="9187"/>
        </w:tabs>
        <w:ind w:left="2088" w:hanging="2088"/>
        <w:jc w:val="left"/>
      </w:pPr>
    </w:p>
    <w:p w:rsidR="00C36E13" w:rsidRDefault="00C36E13">
      <w:pPr>
        <w:widowControl w:val="0"/>
        <w:tabs>
          <w:tab w:val="right" w:pos="1008"/>
          <w:tab w:val="left" w:pos="1152"/>
          <w:tab w:val="left" w:pos="1872"/>
          <w:tab w:val="left" w:pos="9187"/>
        </w:tabs>
        <w:ind w:left="2088" w:hanging="2088"/>
        <w:jc w:val="left"/>
      </w:pPr>
    </w:p>
    <w:p w:rsidR="00C36E13" w:rsidRDefault="002E23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C36E13" w:rsidRDefault="00C36E1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36E13" w:rsidRDefault="00075E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2E2377">
          <w:rPr>
            <w:rStyle w:val="Hyperlink"/>
          </w:rPr>
          <w:t>12/9/2008</w:t>
        </w:r>
      </w:hyperlink>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36E13">
          <w:pgSz w:w="12240" w:h="15840" w:code="1"/>
          <w:pgMar w:top="1080" w:right="1440" w:bottom="1080" w:left="1440" w:header="720" w:footer="720" w:gutter="0"/>
          <w:cols w:space="720"/>
          <w:noEndnote/>
          <w:docGrid w:linePitch="360"/>
        </w:sectPr>
      </w:pPr>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13" w:rsidRDefault="002E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13" w:rsidRDefault="002E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9</w:t>
      </w:r>
      <w:r>
        <w:noBreakHyphen/>
        <w:t>30, AS AMENDED, CODE OF LAWS OF SOUTH CAROLINA, 1976, RELATING TO DESIGNATIONS OF POWERS TO COUNTY GOVERNMENTS, AND SECTION 5</w:t>
      </w:r>
      <w:r>
        <w:noBreakHyphen/>
        <w:t>7</w:t>
      </w:r>
      <w:r>
        <w:noBreakHyphen/>
        <w:t>30, AS AMENDED, RELATING TO DESIGNATIONS OF POWERS TO MUNICIPAL GOVERNMENTS, BOTH SO AS TO REQUIRE THAT THE IMPOSITION OF A BUSINESS LICENSE TAX ON A BUSINESS MUST BE BASED ON THE SIZE OF THE BUSINESS AND NOT ON ITS GROSS INCOME.</w:t>
      </w:r>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6E13" w:rsidRDefault="002E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13" w:rsidRDefault="002E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9</w:t>
      </w:r>
      <w:r>
        <w:noBreakHyphen/>
        <w:t>30(12) of the 1976 Code, as last amended by Act 405 of 1994, is further amended to read:</w:t>
      </w:r>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13" w:rsidRDefault="002E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 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The license tax must be </w:t>
      </w:r>
      <w:r>
        <w:rPr>
          <w:strike/>
        </w:rPr>
        <w:t>graduated according to the gross income of the person or business taxed</w:t>
      </w:r>
      <w:r>
        <w:t xml:space="preserve"> </w:t>
      </w:r>
      <w:r>
        <w:rPr>
          <w:u w:val="single"/>
        </w:rPr>
        <w:t>imposed pursuant to a schedule devised by the county council and based on the size of the business, not upon the gross income of the business</w:t>
      </w:r>
      <w:r>
        <w:t xml:space="preserve">.  A business engaged in making loans secured by real estate is subject </w:t>
      </w:r>
      <w:r>
        <w:lastRenderedPageBreak/>
        <w:t xml:space="preserve">to the license tax only if it has premises located in the county but outside the corporate limits of a municipality.  If the person or business taxed pays a license tax to another county or to a municipality, </w:t>
      </w:r>
      <w:r>
        <w:rPr>
          <w:strike/>
        </w:rPr>
        <w:t>the gross income for the purpose of computing</w:t>
      </w:r>
      <w:r>
        <w:t xml:space="preserve"> the </w:t>
      </w:r>
      <w:r>
        <w:rPr>
          <w:u w:val="single"/>
        </w:rPr>
        <w:t>scheduled</w:t>
      </w:r>
      <w:r>
        <w:t xml:space="preserve"> tax must be reduced by the amount </w:t>
      </w:r>
      <w:r>
        <w:rPr>
          <w:strike/>
        </w:rPr>
        <w:t>of gross income</w:t>
      </w:r>
      <w:r>
        <w:t xml:space="preserve"> taxed in the other county or municipality.”</w:t>
      </w:r>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13" w:rsidRDefault="002E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first undesignated paragraph of Section 5</w:t>
      </w:r>
      <w:r>
        <w:noBreakHyphen/>
        <w:t>7</w:t>
      </w:r>
      <w:r>
        <w:noBreakHyphen/>
        <w:t>30 of the 1976 Code, as last amended by Act 412 of 2008, is further amended to read:</w:t>
      </w:r>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13" w:rsidRDefault="002E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7</w:t>
      </w:r>
      <w:r>
        <w:noBreakHyphen/>
        <w:t>30.</w:t>
      </w:r>
      <w:r>
        <w:tab/>
      </w:r>
      <w:r>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w:t>
      </w:r>
      <w:r>
        <w:rPr>
          <w:strike/>
        </w:rPr>
        <w:t>on</w:t>
      </w:r>
      <w:r>
        <w:t xml:space="preserve"> </w:t>
      </w:r>
      <w:r>
        <w:rPr>
          <w:u w:val="single"/>
        </w:rPr>
        <w:t>pursuant to a schedule devised by the City Council and based on the size of the business and not on its</w:t>
      </w:r>
      <w:r>
        <w:t xml:space="preserve">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w:t>
      </w:r>
    </w:p>
    <w:p w:rsidR="00C36E13" w:rsidRDefault="00C36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13" w:rsidRDefault="002E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36E13" w:rsidRDefault="002E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6E13" w:rsidRDefault="00C36E13">
      <w:pPr>
        <w:suppressAutoHyphens/>
      </w:pPr>
    </w:p>
    <w:sectPr w:rsidR="00C36E13" w:rsidSect="00C36E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E13" w:rsidRDefault="002E2377">
      <w:r>
        <w:separator/>
      </w:r>
    </w:p>
  </w:endnote>
  <w:endnote w:type="continuationSeparator" w:id="0">
    <w:p w:rsidR="00C36E13" w:rsidRDefault="002E2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1A892D-B02D-4FBF-A5CC-A37129700BAF}"/>
    <w:embedBold r:id="rId2" w:fontKey="{0CA4AB55-BCBF-4384-8AC3-5F74F379AC42}"/>
  </w:font>
  <w:font w:name="Calibri">
    <w:panose1 w:val="020F0502020204030204"/>
    <w:charset w:val="00"/>
    <w:family w:val="swiss"/>
    <w:pitch w:val="variable"/>
    <w:sig w:usb0="E10002FF" w:usb1="4000ACFF" w:usb2="00000009" w:usb3="00000000" w:csb0="0000019F" w:csb1="00000000"/>
    <w:embedRegular r:id="rId3" w:fontKey="{A09F1EF8-18B1-43ED-B32F-CC22F2EE31A5}"/>
  </w:font>
  <w:font w:name="Tahoma">
    <w:panose1 w:val="020B0604030504040204"/>
    <w:charset w:val="00"/>
    <w:family w:val="swiss"/>
    <w:pitch w:val="variable"/>
    <w:sig w:usb0="21002A87" w:usb1="80000000" w:usb2="00000008" w:usb3="00000000" w:csb0="000101FF" w:csb1="00000000"/>
    <w:embedRegular r:id="rId4" w:fontKey="{2EA388FF-1108-4571-8300-D86B0A9ED020}"/>
  </w:font>
  <w:font w:name="Cambria">
    <w:panose1 w:val="02040503050406030204"/>
    <w:charset w:val="00"/>
    <w:family w:val="roman"/>
    <w:pitch w:val="variable"/>
    <w:sig w:usb0="E00002FF" w:usb1="400004FF" w:usb2="00000000" w:usb3="00000000" w:csb0="0000019F" w:csb1="00000000"/>
    <w:embedRegular r:id="rId5" w:fontKey="{1C089D1A-2613-4926-80AD-E46CF86D0C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E13" w:rsidRDefault="002E2377">
    <w:pPr>
      <w:pStyle w:val="Footer"/>
      <w:tabs>
        <w:tab w:val="clear" w:pos="4680"/>
        <w:tab w:val="clear" w:pos="9360"/>
        <w:tab w:val="center" w:pos="2995"/>
      </w:tabs>
      <w:spacing w:before="120"/>
    </w:pPr>
    <w:r>
      <w:t>[3053]</w:t>
    </w:r>
    <w:r>
      <w:tab/>
    </w:r>
    <w:r w:rsidR="00075EAD">
      <w:fldChar w:fldCharType="begin"/>
    </w:r>
    <w:r w:rsidR="00075EAD">
      <w:instrText xml:space="preserve"> PAGE  \* MERGEFORMAT </w:instrText>
    </w:r>
    <w:r w:rsidR="00075EAD">
      <w:fldChar w:fldCharType="separate"/>
    </w:r>
    <w:r w:rsidR="00075EAD">
      <w:rPr>
        <w:noProof/>
      </w:rPr>
      <w:t>1</w:t>
    </w:r>
    <w:r w:rsidR="00075E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E13" w:rsidRDefault="002E2377">
      <w:r>
        <w:separator/>
      </w:r>
    </w:p>
  </w:footnote>
  <w:footnote w:type="continuationSeparator" w:id="0">
    <w:p w:rsidR="00C36E13" w:rsidRDefault="002E23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99MM09"/>
    <w:docVar w:name="CoverBillType" w:val="b"/>
    <w:docVar w:name="docpath" w:val="L:\Council\bills\AGM\19299MM09.DOCX"/>
    <w:docVar w:name="dvBillNumber" w:val="3053"/>
    <w:docVar w:name="dvBillNumberPrefix" w:val="H. "/>
    <w:docVar w:name="dvOriginalBody" w:val="House"/>
    <w:docVar w:name="dvSteno" w:val="AGM"/>
    <w:docVar w:name="NameofBody" w:val="h"/>
    <w:docVar w:name="vgroup2" w:val="Council"/>
  </w:docVars>
  <w:rsids>
    <w:rsidRoot w:val="00C36E13"/>
    <w:rsid w:val="00075EAD"/>
    <w:rsid w:val="002C0DFD"/>
    <w:rsid w:val="002E2377"/>
    <w:rsid w:val="004B4E86"/>
    <w:rsid w:val="006D0180"/>
    <w:rsid w:val="00C36E13"/>
    <w:rsid w:val="00F84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9D15EF-FBB8-4CBF-8C3E-70C64B56D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E1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36E1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6E13"/>
    <w:rPr>
      <w:rFonts w:eastAsia="Times New Roman" w:cs="Times New Roman"/>
      <w:b/>
      <w:sz w:val="30"/>
      <w:szCs w:val="20"/>
    </w:rPr>
  </w:style>
  <w:style w:type="paragraph" w:styleId="Header">
    <w:name w:val="header"/>
    <w:basedOn w:val="Normal"/>
    <w:link w:val="HeaderChar"/>
    <w:uiPriority w:val="99"/>
    <w:semiHidden/>
    <w:unhideWhenUsed/>
    <w:rsid w:val="00C36E13"/>
    <w:pPr>
      <w:tabs>
        <w:tab w:val="center" w:pos="4320"/>
        <w:tab w:val="right" w:pos="8640"/>
      </w:tabs>
    </w:pPr>
  </w:style>
  <w:style w:type="character" w:customStyle="1" w:styleId="HeaderChar">
    <w:name w:val="Header Char"/>
    <w:basedOn w:val="DefaultParagraphFont"/>
    <w:link w:val="Header"/>
    <w:uiPriority w:val="99"/>
    <w:semiHidden/>
    <w:rsid w:val="00C36E13"/>
    <w:rPr>
      <w:rFonts w:eastAsia="Times New Roman" w:cs="Times New Roman"/>
      <w:szCs w:val="20"/>
    </w:rPr>
  </w:style>
  <w:style w:type="paragraph" w:styleId="Footer">
    <w:name w:val="footer"/>
    <w:basedOn w:val="Normal"/>
    <w:link w:val="FooterChar"/>
    <w:uiPriority w:val="99"/>
    <w:unhideWhenUsed/>
    <w:rsid w:val="00C36E13"/>
    <w:pPr>
      <w:tabs>
        <w:tab w:val="center" w:pos="4680"/>
        <w:tab w:val="right" w:pos="9360"/>
      </w:tabs>
    </w:pPr>
  </w:style>
  <w:style w:type="character" w:customStyle="1" w:styleId="FooterChar">
    <w:name w:val="Footer Char"/>
    <w:basedOn w:val="DefaultParagraphFont"/>
    <w:link w:val="Footer"/>
    <w:uiPriority w:val="99"/>
    <w:rsid w:val="00C36E13"/>
    <w:rPr>
      <w:rFonts w:eastAsia="Times New Roman" w:cs="Times New Roman"/>
      <w:szCs w:val="20"/>
    </w:rPr>
  </w:style>
  <w:style w:type="character" w:styleId="PageNumber">
    <w:name w:val="page number"/>
    <w:basedOn w:val="DefaultParagraphFont"/>
    <w:uiPriority w:val="99"/>
    <w:semiHidden/>
    <w:unhideWhenUsed/>
    <w:rsid w:val="00C36E13"/>
  </w:style>
  <w:style w:type="character" w:styleId="LineNumber">
    <w:name w:val="line number"/>
    <w:basedOn w:val="DefaultParagraphFont"/>
    <w:uiPriority w:val="99"/>
    <w:semiHidden/>
    <w:unhideWhenUsed/>
    <w:rsid w:val="00C36E13"/>
  </w:style>
  <w:style w:type="paragraph" w:customStyle="1" w:styleId="BillDots">
    <w:name w:val="Bill Dots"/>
    <w:basedOn w:val="Normal"/>
    <w:qFormat/>
    <w:rsid w:val="00C36E1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36E13"/>
    <w:pPr>
      <w:tabs>
        <w:tab w:val="right" w:pos="5904"/>
      </w:tabs>
    </w:pPr>
  </w:style>
  <w:style w:type="paragraph" w:styleId="BalloonText">
    <w:name w:val="Balloon Text"/>
    <w:basedOn w:val="Normal"/>
    <w:link w:val="BalloonTextChar"/>
    <w:uiPriority w:val="99"/>
    <w:semiHidden/>
    <w:unhideWhenUsed/>
    <w:rsid w:val="00C36E13"/>
    <w:rPr>
      <w:rFonts w:ascii="Tahoma" w:hAnsi="Tahoma" w:cs="Tahoma"/>
      <w:sz w:val="16"/>
      <w:szCs w:val="16"/>
    </w:rPr>
  </w:style>
  <w:style w:type="character" w:customStyle="1" w:styleId="BalloonTextChar">
    <w:name w:val="Balloon Text Char"/>
    <w:basedOn w:val="DefaultParagraphFont"/>
    <w:link w:val="BalloonText"/>
    <w:uiPriority w:val="99"/>
    <w:semiHidden/>
    <w:rsid w:val="00C36E13"/>
    <w:rPr>
      <w:rFonts w:ascii="Tahoma" w:eastAsia="Times New Roman" w:hAnsi="Tahoma" w:cs="Tahoma"/>
      <w:sz w:val="16"/>
      <w:szCs w:val="16"/>
    </w:rPr>
  </w:style>
  <w:style w:type="character" w:styleId="Hyperlink">
    <w:name w:val="Hyperlink"/>
    <w:basedOn w:val="DefaultParagraphFont"/>
    <w:uiPriority w:val="99"/>
    <w:unhideWhenUsed/>
    <w:rsid w:val="00C36E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53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6C26D-811D-4912-8AF5-FC1424B61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922</Words>
  <Characters>4820</Characters>
  <Application>Microsoft Office Word</Application>
  <DocSecurity>0</DocSecurity>
  <Lines>133</Lines>
  <Paragraphs>28</Paragraphs>
  <ScaleCrop>false</ScaleCrop>
  <Company> </Company>
  <LinksUpToDate>false</LinksUpToDate>
  <CharactersWithSpaces>5736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3053: Business license tax - South Carolina Legislature Online</dc:title>
  <dc:subject/>
  <dc:creator>ANGIE MORGAN</dc:creator>
  <cp:keywords/>
  <dc:description/>
  <cp:lastModifiedBy>N Cumfer</cp:lastModifiedBy>
  <cp:revision>10</cp:revision>
  <cp:lastPrinted>2008-11-19T20:07:00Z</cp:lastPrinted>
  <dcterms:created xsi:type="dcterms:W3CDTF">2008-12-09T21:51:00Z</dcterms:created>
  <dcterms:modified xsi:type="dcterms:W3CDTF">2014-11-24T15:19:00Z</dcterms:modified>
</cp:coreProperties>
</file>