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1F3" w:rsidRDefault="00BC794A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EB01F3" w:rsidRDefault="00BC794A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EB01F3" w:rsidRDefault="00EB01F3">
      <w:pPr>
        <w:widowControl w:val="0"/>
        <w:jc w:val="left"/>
        <w:rPr>
          <w:rFonts w:cs="Times New Roman"/>
        </w:rPr>
      </w:pPr>
    </w:p>
    <w:p w:rsidR="00EB01F3" w:rsidRDefault="00BC794A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32</w:t>
      </w:r>
    </w:p>
    <w:p w:rsidR="00EB01F3" w:rsidRDefault="00EB01F3">
      <w:pPr>
        <w:widowControl w:val="0"/>
        <w:jc w:val="left"/>
        <w:rPr>
          <w:rFonts w:cs="Times New Roman"/>
          <w:b/>
        </w:rPr>
      </w:pPr>
    </w:p>
    <w:p w:rsidR="00EB01F3" w:rsidRDefault="00BC794A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EB01F3" w:rsidRDefault="00EB01F3">
      <w:pPr>
        <w:widowControl w:val="0"/>
        <w:jc w:val="left"/>
        <w:rPr>
          <w:rFonts w:cs="Times New Roman"/>
        </w:rPr>
      </w:pPr>
    </w:p>
    <w:p w:rsidR="00EB01F3" w:rsidRDefault="00BC794A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EB01F3" w:rsidRDefault="00BC794A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 Ford</w:t>
      </w:r>
    </w:p>
    <w:p w:rsidR="00EB01F3" w:rsidRDefault="00BC794A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l:\council\bills\ms\7053mm09.docx</w:t>
      </w:r>
    </w:p>
    <w:p w:rsidR="00EB01F3" w:rsidRDefault="00EB01F3">
      <w:pPr>
        <w:widowControl w:val="0"/>
        <w:jc w:val="left"/>
        <w:rPr>
          <w:rFonts w:cs="Times New Roman"/>
        </w:rPr>
      </w:pPr>
    </w:p>
    <w:p w:rsidR="00EB01F3" w:rsidRDefault="00BC794A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EB01F3" w:rsidRDefault="00BC794A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Banking and Insurance</w:t>
      </w:r>
    </w:p>
    <w:p w:rsidR="00EB01F3" w:rsidRDefault="00EB01F3">
      <w:pPr>
        <w:widowControl w:val="0"/>
        <w:jc w:val="left"/>
        <w:rPr>
          <w:rFonts w:cs="Times New Roman"/>
        </w:rPr>
      </w:pPr>
    </w:p>
    <w:p w:rsidR="00EB01F3" w:rsidRDefault="00BC794A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Surcharge on securities sales</w:t>
      </w:r>
    </w:p>
    <w:p w:rsidR="00EB01F3" w:rsidRDefault="00EB01F3">
      <w:pPr>
        <w:widowControl w:val="0"/>
        <w:jc w:val="left"/>
        <w:rPr>
          <w:rFonts w:cs="Times New Roman"/>
        </w:rPr>
      </w:pPr>
    </w:p>
    <w:p w:rsidR="00EB01F3" w:rsidRDefault="00EB01F3">
      <w:pPr>
        <w:widowControl w:val="0"/>
        <w:jc w:val="left"/>
        <w:rPr>
          <w:rFonts w:cs="Times New Roman"/>
        </w:rPr>
      </w:pPr>
    </w:p>
    <w:p w:rsidR="00EB01F3" w:rsidRDefault="00BC79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EB01F3" w:rsidRDefault="00EB01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EB01F3" w:rsidRDefault="00BC79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EB01F3" w:rsidRDefault="00BC79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EB01F3" w:rsidRDefault="00BC79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Banking and Insurance</w:t>
      </w:r>
    </w:p>
    <w:p w:rsidR="00EB01F3" w:rsidRDefault="00BC79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426FBD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87</w:t>
      </w:r>
    </w:p>
    <w:p w:rsidR="00EB01F3" w:rsidRDefault="00BC79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Banking and Insurance</w:t>
      </w:r>
      <w:r>
        <w:rPr>
          <w:rFonts w:cs="Times New Roman"/>
        </w:rPr>
        <w:t xml:space="preserve"> </w:t>
      </w:r>
      <w:hyperlink r:id="rId7" w:history="1">
        <w:r w:rsidRPr="00426FBD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87</w:t>
      </w:r>
    </w:p>
    <w:p w:rsidR="00EB01F3" w:rsidRDefault="00EB01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EB01F3" w:rsidRDefault="00EB01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EB01F3" w:rsidRDefault="00BC794A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EB01F3" w:rsidRDefault="00EB01F3">
      <w:pPr>
        <w:widowControl w:val="0"/>
        <w:jc w:val="left"/>
        <w:rPr>
          <w:rFonts w:cs="Times New Roman"/>
        </w:rPr>
      </w:pPr>
    </w:p>
    <w:p w:rsidR="00EB01F3" w:rsidRDefault="00D06CC7">
      <w:pPr>
        <w:widowControl w:val="0"/>
        <w:jc w:val="left"/>
        <w:rPr>
          <w:rFonts w:cs="Times New Roman"/>
        </w:rPr>
      </w:pPr>
      <w:hyperlink r:id="rId8" w:history="1">
        <w:r w:rsidR="00BC794A">
          <w:rPr>
            <w:rStyle w:val="Hyperlink"/>
            <w:rFonts w:cs="Times New Roman"/>
          </w:rPr>
          <w:t>12/10/2008</w:t>
        </w:r>
      </w:hyperlink>
    </w:p>
    <w:p w:rsidR="00EB01F3" w:rsidRDefault="00EB01F3"/>
    <w:p w:rsidR="00EB01F3" w:rsidRDefault="00EB01F3">
      <w:pPr>
        <w:sectPr w:rsidR="00EB01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B01F3" w:rsidRDefault="00EB0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 w:rsidR="00EB01F3" w:rsidRDefault="00EB0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EB01F3" w:rsidRDefault="00EB0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EB01F3" w:rsidRDefault="00EB0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EB01F3" w:rsidRDefault="00EB0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EB01F3" w:rsidRDefault="00EB0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EB01F3" w:rsidRDefault="00EB0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EB01F3" w:rsidRDefault="00EB0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EB01F3" w:rsidRDefault="00BC7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EB01F3" w:rsidRDefault="00EB0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EB01F3" w:rsidRDefault="00BC7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3" w:name="titletop"/>
      <w:bookmarkEnd w:id="3"/>
      <w:r>
        <w:rPr>
          <w:rFonts w:eastAsia="Times New Roman" w:cs="Times New Roman"/>
          <w:szCs w:val="20"/>
        </w:rPr>
        <w:t>TO AMEND THE CODE OF LAWS OF SOUTH CAROLINA, 1976, BY ADDING SECTION 35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615 SO AS TO IMPOSE A ONE</w:t>
      </w:r>
      <w:r>
        <w:rPr>
          <w:rFonts w:eastAsia="Times New Roman" w:cs="Times New Roman"/>
          <w:szCs w:val="20"/>
        </w:rPr>
        <w:noBreakHyphen/>
        <w:t>DOLLAR SURCHARGE ON A SALE OF A SECURITY BY A BROKER</w:t>
      </w:r>
      <w:r>
        <w:rPr>
          <w:rFonts w:eastAsia="Times New Roman" w:cs="Times New Roman"/>
          <w:szCs w:val="20"/>
        </w:rPr>
        <w:noBreakHyphen/>
        <w:t>DEALER REGISTERED IN THIS STATE, AND TO PROVIDE THAT THE MONIES DERIVED FROM THE SURCHARGE BE DEPOSITED IN THE GENERAL FUND.</w:t>
      </w:r>
    </w:p>
    <w:p w:rsidR="00EB01F3" w:rsidRDefault="00EB0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4" w:name="titleend"/>
      <w:bookmarkEnd w:id="4"/>
    </w:p>
    <w:p w:rsidR="00EB01F3" w:rsidRDefault="00BC7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 w:rsidR="00EB01F3" w:rsidRDefault="00EB0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EB01F3" w:rsidRDefault="00BC7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Article 6, Chapter 1, Title 35 of the 1976 Code is amended by adding:</w:t>
      </w:r>
    </w:p>
    <w:p w:rsidR="00EB01F3" w:rsidRDefault="00EB0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EB01F3" w:rsidRDefault="00BC7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35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615.</w:t>
      </w:r>
      <w:r>
        <w:rPr>
          <w:rFonts w:eastAsia="Times New Roman" w:cs="Times New Roman"/>
          <w:szCs w:val="20"/>
        </w:rPr>
        <w:tab/>
        <w:t>(A)</w:t>
      </w:r>
      <w:r>
        <w:rPr>
          <w:rFonts w:eastAsia="Times New Roman" w:cs="Times New Roman"/>
          <w:szCs w:val="20"/>
        </w:rPr>
        <w:tab/>
        <w:t>A broker</w:t>
      </w:r>
      <w:r>
        <w:rPr>
          <w:rFonts w:eastAsia="Times New Roman" w:cs="Times New Roman"/>
          <w:szCs w:val="20"/>
        </w:rPr>
        <w:noBreakHyphen/>
        <w:t>dealer or agent required to be registered pursuant to Section 35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410 must collect a surcharge of one dollar in connection with a sale of a security as defined in Section 35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20(13).</w:t>
      </w:r>
    </w:p>
    <w:p w:rsidR="00EB01F3" w:rsidRDefault="00BC7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(B)</w:t>
      </w:r>
      <w:r>
        <w:rPr>
          <w:rFonts w:eastAsia="Times New Roman" w:cs="Times New Roman"/>
          <w:szCs w:val="20"/>
        </w:rPr>
        <w:tab/>
        <w:t>The monies collected pursuant to subsection (A) must be reported to the securities commissioner on a quarterly return and must be remitted at the end of each reporting period by the commissioner to the State Treasurer for deposit to the credit of the general fund.”</w:t>
      </w:r>
    </w:p>
    <w:p w:rsidR="00EB01F3" w:rsidRDefault="00EB0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EB01F3" w:rsidRDefault="00BC7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 and applies to the sale of a security occurring on or after July 1, 2009.</w:t>
      </w:r>
    </w:p>
    <w:p w:rsidR="00EB01F3" w:rsidRDefault="00BC7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 w:rsidR="00EB01F3" w:rsidSect="00EB01F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1F3" w:rsidRDefault="00BC794A">
      <w:r>
        <w:separator/>
      </w:r>
    </w:p>
  </w:endnote>
  <w:endnote w:type="continuationSeparator" w:id="0">
    <w:p w:rsidR="00EB01F3" w:rsidRDefault="00BC7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2CB9F4-E9B4-4964-B9C5-5421EB74E1C1}"/>
    <w:embedBold r:id="rId2" w:fontKey="{4E491693-4503-416D-A8CD-C9350E38F2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1A2B7A-1FF4-4329-8F4D-F8FFE5225FE2}"/>
    <w:embedBold r:id="rId4" w:fontKey="{8AC52F59-8DA8-4D02-B602-EFD4828E348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846919A-7645-4DCA-82BC-19866D8F5DE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CEF4499-2C08-40C7-A45C-243C8806D8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1F3" w:rsidRDefault="00BC79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[32]</w:t>
    </w:r>
    <w:r>
      <w:tab/>
    </w:r>
    <w:r w:rsidR="00D06CC7">
      <w:fldChar w:fldCharType="begin"/>
    </w:r>
    <w:r w:rsidR="00D06CC7">
      <w:instrText xml:space="preserve"> PAGE  \* MERGEFORMAT </w:instrText>
    </w:r>
    <w:r w:rsidR="00D06CC7">
      <w:fldChar w:fldCharType="separate"/>
    </w:r>
    <w:r w:rsidR="00D06CC7">
      <w:rPr>
        <w:noProof/>
      </w:rPr>
      <w:t>1</w:t>
    </w:r>
    <w:r w:rsidR="00D06CC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1F3" w:rsidRDefault="00BC794A">
      <w:r>
        <w:separator/>
      </w:r>
    </w:p>
  </w:footnote>
  <w:footnote w:type="continuationSeparator" w:id="0">
    <w:p w:rsidR="00EB01F3" w:rsidRDefault="00BC79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EB01F3"/>
    <w:rsid w:val="00426FBD"/>
    <w:rsid w:val="005E115B"/>
    <w:rsid w:val="00BC794A"/>
    <w:rsid w:val="00D06CC7"/>
    <w:rsid w:val="00DC5187"/>
    <w:rsid w:val="00EB01F3"/>
    <w:rsid w:val="00EE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6AE6C88-6D0D-4A72-BC30-CE4D37843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01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B01F3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B01F3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EB01F3"/>
  </w:style>
  <w:style w:type="character" w:customStyle="1" w:styleId="BodyTextChar">
    <w:name w:val="Body Text Char"/>
    <w:basedOn w:val="DefaultParagraphFont"/>
    <w:link w:val="BodyText"/>
    <w:uiPriority w:val="99"/>
    <w:rsid w:val="00EB01F3"/>
  </w:style>
  <w:style w:type="paragraph" w:styleId="BalloonText">
    <w:name w:val="Balloon Text"/>
    <w:next w:val="Normal"/>
    <w:link w:val="BalloonTextChar"/>
    <w:uiPriority w:val="99"/>
    <w:unhideWhenUsed/>
    <w:rsid w:val="00EB01F3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B01F3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EB01F3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EB01F3"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B01F3"/>
    <w:rPr>
      <w:rFonts w:eastAsia="Times New Roman" w:cs="Times New Roman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EB01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B01F3"/>
  </w:style>
  <w:style w:type="character" w:styleId="LineNumber">
    <w:name w:val="line number"/>
    <w:basedOn w:val="DefaultParagraphFont"/>
    <w:uiPriority w:val="99"/>
    <w:semiHidden/>
    <w:unhideWhenUsed/>
    <w:locked/>
    <w:rsid w:val="00EB01F3"/>
  </w:style>
  <w:style w:type="character" w:styleId="Hyperlink">
    <w:name w:val="Hyperlink"/>
    <w:basedOn w:val="DefaultParagraphFont"/>
    <w:uiPriority w:val="99"/>
    <w:unhideWhenUsed/>
    <w:locked/>
    <w:rsid w:val="00EB01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32_2008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279</Words>
  <Characters>1446</Characters>
  <Application>Microsoft Office Word</Application>
  <DocSecurity>0</DocSecurity>
  <Lines>69</Lines>
  <Paragraphs>26</Paragraphs>
  <ScaleCrop>false</ScaleCrop>
  <Company>Project Management</Company>
  <LinksUpToDate>false</LinksUpToDate>
  <CharactersWithSpaces>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32: Surcharge on securities sales - South Carolina Legislature Online</dc:title>
  <dc:subject/>
  <dc:creator>NSC</dc:creator>
  <cp:keywords/>
  <dc:description/>
  <cp:lastModifiedBy>N Cumfer</cp:lastModifiedBy>
  <cp:revision>10</cp:revision>
  <dcterms:created xsi:type="dcterms:W3CDTF">2008-12-10T19:25:00Z</dcterms:created>
  <dcterms:modified xsi:type="dcterms:W3CDTF">2014-11-24T14:52:00Z</dcterms:modified>
</cp:coreProperties>
</file>