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C21" w:rsidRDefault="00ED495F">
      <w:pPr>
        <w:widowControl w:val="0"/>
        <w:jc w:val="center"/>
      </w:pPr>
      <w:bookmarkStart w:id="0" w:name="_GoBack"/>
      <w:bookmarkEnd w:id="0"/>
      <w:r>
        <w:rPr>
          <w:b/>
        </w:rPr>
        <w:t>South Carolina General Assembly</w:t>
      </w:r>
    </w:p>
    <w:p w:rsidR="00607C21" w:rsidRDefault="00ED495F">
      <w:pPr>
        <w:widowControl w:val="0"/>
        <w:jc w:val="center"/>
      </w:pPr>
      <w:r>
        <w:t>118th Session, 2009-2010</w:t>
      </w:r>
    </w:p>
    <w:p w:rsidR="00607C21" w:rsidRDefault="00607C21">
      <w:pPr>
        <w:widowControl w:val="0"/>
        <w:jc w:val="left"/>
      </w:pPr>
    </w:p>
    <w:p w:rsidR="00607C21" w:rsidRDefault="00ED495F">
      <w:pPr>
        <w:widowControl w:val="0"/>
        <w:jc w:val="left"/>
        <w:rPr>
          <w:b/>
        </w:rPr>
      </w:pPr>
      <w:r>
        <w:rPr>
          <w:b/>
        </w:rPr>
        <w:t>S. 347</w:t>
      </w:r>
    </w:p>
    <w:p w:rsidR="00607C21" w:rsidRDefault="00607C21">
      <w:pPr>
        <w:widowControl w:val="0"/>
        <w:jc w:val="left"/>
        <w:rPr>
          <w:b/>
        </w:rPr>
      </w:pPr>
    </w:p>
    <w:p w:rsidR="00607C21" w:rsidRDefault="00ED495F">
      <w:pPr>
        <w:widowControl w:val="0"/>
        <w:jc w:val="left"/>
      </w:pPr>
      <w:r>
        <w:rPr>
          <w:b/>
        </w:rPr>
        <w:t>STATUS INFORMATION</w:t>
      </w:r>
    </w:p>
    <w:p w:rsidR="00607C21" w:rsidRDefault="00607C21">
      <w:pPr>
        <w:widowControl w:val="0"/>
        <w:jc w:val="left"/>
      </w:pPr>
    </w:p>
    <w:p w:rsidR="00607C21" w:rsidRDefault="00ED495F">
      <w:pPr>
        <w:widowControl w:val="0"/>
        <w:jc w:val="left"/>
      </w:pPr>
      <w:r>
        <w:t>General Bill</w:t>
      </w:r>
    </w:p>
    <w:p w:rsidR="00607C21" w:rsidRDefault="00323B99">
      <w:pPr>
        <w:widowControl w:val="0"/>
        <w:jc w:val="left"/>
      </w:pPr>
      <w:r>
        <w:t>Sponsors: Senators S. Martin, Peeler, Reese, Rose, Bright, Verdin and Bryant</w:t>
      </w:r>
    </w:p>
    <w:p w:rsidR="00607C21" w:rsidRDefault="00ED495F">
      <w:pPr>
        <w:widowControl w:val="0"/>
        <w:jc w:val="left"/>
      </w:pPr>
      <w:r>
        <w:t>Document Path: l:\council\bills\swb\5694cm09.docx</w:t>
      </w:r>
    </w:p>
    <w:p w:rsidR="00ED495F" w:rsidRDefault="00ED495F">
      <w:pPr>
        <w:widowControl w:val="0"/>
        <w:jc w:val="left"/>
      </w:pPr>
      <w:r>
        <w:t>Companion/Similar bill(s): 593</w:t>
      </w:r>
    </w:p>
    <w:p w:rsidR="00607C21" w:rsidRDefault="00607C21">
      <w:pPr>
        <w:widowControl w:val="0"/>
        <w:jc w:val="left"/>
      </w:pPr>
    </w:p>
    <w:p w:rsidR="00607C21" w:rsidRDefault="00ED495F">
      <w:pPr>
        <w:widowControl w:val="0"/>
        <w:jc w:val="left"/>
      </w:pPr>
      <w:r>
        <w:t>Introduced in the Senate on January 29, 2009</w:t>
      </w:r>
    </w:p>
    <w:p w:rsidR="00607C21" w:rsidRDefault="00ED495F">
      <w:pPr>
        <w:widowControl w:val="0"/>
        <w:jc w:val="left"/>
      </w:pPr>
      <w:r>
        <w:t xml:space="preserve">Currently residing in the Senate Committee on </w:t>
      </w:r>
      <w:r>
        <w:rPr>
          <w:b/>
        </w:rPr>
        <w:t>Judiciary</w:t>
      </w:r>
    </w:p>
    <w:p w:rsidR="00607C21" w:rsidRDefault="00607C21">
      <w:pPr>
        <w:widowControl w:val="0"/>
        <w:jc w:val="left"/>
      </w:pPr>
    </w:p>
    <w:p w:rsidR="00607C21" w:rsidRDefault="00ED495F">
      <w:pPr>
        <w:widowControl w:val="0"/>
        <w:jc w:val="left"/>
      </w:pPr>
      <w:r>
        <w:t>Summary: Weapons</w:t>
      </w:r>
    </w:p>
    <w:p w:rsidR="00607C21" w:rsidRDefault="00607C21">
      <w:pPr>
        <w:widowControl w:val="0"/>
        <w:jc w:val="left"/>
      </w:pPr>
    </w:p>
    <w:p w:rsidR="00607C21" w:rsidRDefault="00607C21">
      <w:pPr>
        <w:widowControl w:val="0"/>
        <w:jc w:val="left"/>
      </w:pPr>
    </w:p>
    <w:p w:rsidR="00607C21" w:rsidRDefault="00ED495F">
      <w:pPr>
        <w:widowControl w:val="0"/>
        <w:tabs>
          <w:tab w:val="center" w:pos="590"/>
          <w:tab w:val="center" w:pos="1440"/>
          <w:tab w:val="left" w:pos="1872"/>
          <w:tab w:val="left" w:pos="9187"/>
        </w:tabs>
        <w:jc w:val="left"/>
      </w:pPr>
      <w:r>
        <w:rPr>
          <w:b/>
        </w:rPr>
        <w:t>HISTORY OF LEGISLATIVE ACTIONS</w:t>
      </w:r>
    </w:p>
    <w:p w:rsidR="00607C21" w:rsidRDefault="00607C21">
      <w:pPr>
        <w:widowControl w:val="0"/>
        <w:tabs>
          <w:tab w:val="center" w:pos="590"/>
          <w:tab w:val="center" w:pos="1440"/>
          <w:tab w:val="left" w:pos="1872"/>
          <w:tab w:val="left" w:pos="9187"/>
        </w:tabs>
        <w:jc w:val="left"/>
      </w:pPr>
    </w:p>
    <w:p w:rsidR="00607C21" w:rsidRDefault="00ED495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07C21" w:rsidRDefault="00ED495F">
      <w:pPr>
        <w:widowControl w:val="0"/>
        <w:tabs>
          <w:tab w:val="right" w:pos="1008"/>
          <w:tab w:val="left" w:pos="1152"/>
          <w:tab w:val="left" w:pos="1872"/>
          <w:tab w:val="left" w:pos="9187"/>
        </w:tabs>
        <w:ind w:left="2088" w:hanging="2088"/>
        <w:jc w:val="left"/>
      </w:pPr>
      <w:r>
        <w:tab/>
        <w:t>1/29/2009</w:t>
      </w:r>
      <w:r>
        <w:tab/>
        <w:t>Senate</w:t>
      </w:r>
      <w:r>
        <w:tab/>
        <w:t xml:space="preserve">Introduced and read first time </w:t>
      </w:r>
      <w:hyperlink r:id="rId7" w:history="1">
        <w:r w:rsidRPr="008D0D14">
          <w:rPr>
            <w:rStyle w:val="Hyperlink"/>
          </w:rPr>
          <w:t>SJ</w:t>
        </w:r>
      </w:hyperlink>
      <w:r>
        <w:noBreakHyphen/>
        <w:t>5</w:t>
      </w:r>
    </w:p>
    <w:p w:rsidR="00607C21" w:rsidRDefault="00ED495F">
      <w:pPr>
        <w:widowControl w:val="0"/>
        <w:tabs>
          <w:tab w:val="right" w:pos="1008"/>
          <w:tab w:val="left" w:pos="1152"/>
          <w:tab w:val="left" w:pos="1872"/>
          <w:tab w:val="left" w:pos="9187"/>
        </w:tabs>
        <w:ind w:left="2088" w:hanging="2088"/>
        <w:jc w:val="left"/>
      </w:pPr>
      <w:r>
        <w:tab/>
        <w:t>1/29/2009</w:t>
      </w:r>
      <w:r>
        <w:tab/>
        <w:t>Senate</w:t>
      </w:r>
      <w:r>
        <w:tab/>
        <w:t xml:space="preserve">Referred to Committee on </w:t>
      </w:r>
      <w:r>
        <w:rPr>
          <w:b/>
        </w:rPr>
        <w:t>Judiciary</w:t>
      </w:r>
      <w:r>
        <w:t xml:space="preserve"> </w:t>
      </w:r>
      <w:hyperlink r:id="rId8" w:history="1">
        <w:r w:rsidRPr="008D0D14">
          <w:rPr>
            <w:rStyle w:val="Hyperlink"/>
          </w:rPr>
          <w:t>SJ</w:t>
        </w:r>
      </w:hyperlink>
      <w:r>
        <w:noBreakHyphen/>
        <w:t>5</w:t>
      </w:r>
    </w:p>
    <w:p w:rsidR="00607C21" w:rsidRDefault="00ED495F">
      <w:pPr>
        <w:widowControl w:val="0"/>
        <w:tabs>
          <w:tab w:val="right" w:pos="1008"/>
          <w:tab w:val="left" w:pos="1152"/>
          <w:tab w:val="left" w:pos="1872"/>
          <w:tab w:val="left" w:pos="9187"/>
        </w:tabs>
        <w:ind w:left="2088" w:hanging="2088"/>
        <w:jc w:val="left"/>
      </w:pPr>
      <w:r>
        <w:tab/>
        <w:t>2/2/2009</w:t>
      </w:r>
      <w:r>
        <w:tab/>
        <w:t>Senate</w:t>
      </w:r>
      <w:r>
        <w:tab/>
        <w:t>Referred to Subcommittee: Knotts (ch), Massey, Coleman</w:t>
      </w:r>
    </w:p>
    <w:p w:rsidR="00607C21" w:rsidRDefault="00607C21">
      <w:pPr>
        <w:widowControl w:val="0"/>
        <w:tabs>
          <w:tab w:val="right" w:pos="1008"/>
          <w:tab w:val="left" w:pos="1152"/>
          <w:tab w:val="left" w:pos="1872"/>
          <w:tab w:val="left" w:pos="9187"/>
        </w:tabs>
        <w:ind w:left="2088" w:hanging="2088"/>
        <w:jc w:val="left"/>
      </w:pPr>
    </w:p>
    <w:p w:rsidR="00607C21" w:rsidRDefault="00607C21">
      <w:pPr>
        <w:widowControl w:val="0"/>
        <w:tabs>
          <w:tab w:val="right" w:pos="1008"/>
          <w:tab w:val="left" w:pos="1152"/>
          <w:tab w:val="left" w:pos="1872"/>
          <w:tab w:val="left" w:pos="9187"/>
        </w:tabs>
        <w:ind w:left="2088" w:hanging="2088"/>
        <w:jc w:val="left"/>
      </w:pPr>
    </w:p>
    <w:p w:rsidR="00607C21" w:rsidRDefault="00ED495F">
      <w:pPr>
        <w:widowControl w:val="0"/>
        <w:jc w:val="left"/>
      </w:pPr>
      <w:r>
        <w:rPr>
          <w:b/>
        </w:rPr>
        <w:t>VERSIONS OF THIS BILL</w:t>
      </w:r>
    </w:p>
    <w:p w:rsidR="00607C21" w:rsidRDefault="00607C21">
      <w:pPr>
        <w:widowControl w:val="0"/>
        <w:jc w:val="left"/>
      </w:pPr>
    </w:p>
    <w:p w:rsidR="00607C21" w:rsidRDefault="00742E26">
      <w:pPr>
        <w:widowControl w:val="0"/>
        <w:jc w:val="left"/>
      </w:pPr>
      <w:hyperlink r:id="rId9" w:history="1">
        <w:r w:rsidR="00ED495F">
          <w:rPr>
            <w:rStyle w:val="Hyperlink"/>
          </w:rPr>
          <w:t>1/29/2009</w:t>
        </w:r>
      </w:hyperlink>
    </w:p>
    <w:p w:rsidR="00607C21" w:rsidRDefault="00607C21"/>
    <w:p w:rsidR="00607C21" w:rsidRDefault="00607C21">
      <w:pPr>
        <w:sectPr w:rsidR="00607C21">
          <w:pgSz w:w="12240" w:h="15840" w:code="1"/>
          <w:pgMar w:top="1080" w:right="1440" w:bottom="1080" w:left="1440" w:header="720" w:footer="720" w:gutter="0"/>
          <w:cols w:space="720"/>
          <w:noEndnote/>
          <w:docGrid w:linePitch="360"/>
        </w:sectPr>
      </w:pPr>
    </w:p>
    <w:p w:rsidR="00607C21" w:rsidRDefault="00607C21">
      <w:pPr>
        <w:pStyle w:val="BillDots"/>
      </w:pP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420, AS AMENDED, CODE OF LAWS OF SOUTH CAROLINA, 1976, RELATING TO CARRYING OR DISPLAYING FIREARMS ON PROPERTY OWNED, OPERATED, OR CONTROLLED BY A PRIVATE OR PUBLIC EDUCATIONAL INSTITUTION, SO AS TO PROVIDE THAT THIS SECTION DOES NOT APPLY TO A PERSON WHO IS AUTHORIZED TO CARRY A CONCEALED WEAPON WHEN THE WEAPON IS INSIDE A MOTOR VEHICLE; TO AMEND SECTION 16</w:t>
      </w:r>
      <w:r>
        <w:noBreakHyphen/>
        <w:t>23</w:t>
      </w:r>
      <w:r>
        <w:noBreakHyphen/>
        <w:t>430, RELATING TO THE CARRYING OF WEAPONS ON SCHOOL PROPERTY, SO AS TO PROVIDE THAT THIS SECTION DOES NOT APPLY TO A PERSON WHO IS AUTHORIZED TO CARRY A CONCEALED WEAPON WHEN THE WEAPON IS INSIDE A MOTOR VEHICLE; AND TO AMEND SECTION 16</w:t>
      </w:r>
      <w:r>
        <w:noBreakHyphen/>
        <w:t>23</w:t>
      </w:r>
      <w:r>
        <w:noBreakHyphen/>
        <w:t>465, RELATING TO PENALTIES ASSOCIATED WITH THE UNLAWFUL CARRYING OF A PISTOL OR FIREARM INTO A BUSINESS THAT SELLS ALCOHOLIC BEVERAGES, SO AS TO DELETE THE PROVISION THAT REQUIRES THE REVOCATION OF THE CONCEALED WEAPON PERMIT OF A HOLDER WHO VIOLATES THIS SECTION, AND TO PROVIDE THAT THIS SECTION DOES NOT APPLY TO A PERSON WHO IS AUTHORIZED TO CARRY A CONCEALED WEAPON WHEN THE WEAPON IS INSIDE A MOTOR VEHICLE.</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420 of the 1976 Code is amended by adding at the end:</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w:t>
      </w:r>
      <w:r>
        <w:rPr>
          <w:szCs w:val="24"/>
        </w:rPr>
        <w:t>(G)</w:t>
      </w:r>
      <w:r>
        <w:rPr>
          <w:szCs w:val="24"/>
        </w:rPr>
        <w:tab/>
        <w:t>This section does not apply to a person who is authorized to carry a concealed weapon pursuant to Article 4, Chapter 31, Title 23 when the weapon remains inside an attended or locked motor vehicle and is possessed in compliance with Section 16</w:t>
      </w:r>
      <w:r>
        <w:rPr>
          <w:szCs w:val="24"/>
        </w:rPr>
        <w:noBreakHyphen/>
        <w:t>23</w:t>
      </w:r>
      <w:r>
        <w:rPr>
          <w:szCs w:val="24"/>
        </w:rPr>
        <w:noBreakHyphen/>
        <w:t>20(9) or Section 16</w:t>
      </w:r>
      <w:r>
        <w:rPr>
          <w:szCs w:val="24"/>
        </w:rPr>
        <w:noBreakHyphen/>
        <w:t>23</w:t>
      </w:r>
      <w:r>
        <w:rPr>
          <w:szCs w:val="24"/>
        </w:rPr>
        <w:noBreakHyphen/>
        <w:t xml:space="preserve">20(12).” </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430 of the 1976 code is amended by adding at the end:</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zCs w:val="24"/>
        </w:rPr>
        <w:t>(3)</w:t>
      </w:r>
      <w:r>
        <w:rPr>
          <w:szCs w:val="24"/>
        </w:rPr>
        <w:tab/>
        <w:t>This section does not apply to a person who is authorized to carry a concealed weapon pursuant to Article 4, Chapter 31, Title 23 when the weapon remains inside an attended or locked motor vehicle and is possessed in compliance with Section 16</w:t>
      </w:r>
      <w:r>
        <w:rPr>
          <w:szCs w:val="24"/>
        </w:rPr>
        <w:noBreakHyphen/>
        <w:t>23</w:t>
      </w:r>
      <w:r>
        <w:rPr>
          <w:szCs w:val="24"/>
        </w:rPr>
        <w:noBreakHyphen/>
        <w:t>20(9) or Section 16</w:t>
      </w:r>
      <w:r>
        <w:rPr>
          <w:szCs w:val="24"/>
        </w:rPr>
        <w:noBreakHyphen/>
        <w:t>23</w:t>
      </w:r>
      <w:r>
        <w:rPr>
          <w:szCs w:val="24"/>
        </w:rPr>
        <w:noBreakHyphen/>
        <w:t>20(12).”</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23</w:t>
      </w:r>
      <w:r>
        <w:noBreakHyphen/>
        <w:t>465 of the 1976 code, as last amended by Act 274 if 2002, is further amended to read:</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465.</w:t>
      </w:r>
      <w:r>
        <w:tab/>
      </w:r>
      <w:r>
        <w:tab/>
      </w:r>
      <w:r>
        <w:rPr>
          <w:szCs w:val="24"/>
        </w:rPr>
        <w:t>In addition to the penalties provided for by Sections 16</w:t>
      </w:r>
      <w:r>
        <w:rPr>
          <w:szCs w:val="24"/>
        </w:rPr>
        <w:noBreakHyphen/>
        <w:t>11</w:t>
      </w:r>
      <w:r>
        <w:rPr>
          <w:szCs w:val="24"/>
        </w:rPr>
        <w:noBreakHyphen/>
        <w:t>330 and 16</w:t>
      </w:r>
      <w:r>
        <w:rPr>
          <w:szCs w:val="24"/>
        </w:rPr>
        <w:noBreakHyphen/>
        <w:t>23</w:t>
      </w:r>
      <w:r>
        <w:rPr>
          <w:szCs w:val="24"/>
        </w:rPr>
        <w:noBreakHyphen/>
        <w:t xml:space="preserve">460 and by Article 1 of Chapter 23 of Title 16, a person 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u w:val="single"/>
        </w:rPr>
      </w:pPr>
      <w:r>
        <w:rPr>
          <w:szCs w:val="24"/>
        </w:rPr>
        <w:tab/>
      </w:r>
      <w:r>
        <w:rPr>
          <w:strike/>
          <w:szCs w:val="24"/>
        </w:rPr>
        <w:t>In addition to the penalties described above, a person who violates this section while carrying a concealable weapon pursuant to Article 4, Chapter 31, Title 23, must have his concealed weapon permit revoked.</w:t>
      </w:r>
      <w:r>
        <w:rPr>
          <w:szCs w:val="24"/>
        </w:rPr>
        <w:t xml:space="preserve">  </w:t>
      </w:r>
      <w:r>
        <w:rPr>
          <w:szCs w:val="24"/>
          <w:u w:val="single"/>
        </w:rPr>
        <w:t>This section does not apply to a person who is authorized to carry a concealed weapon when carrying a concealable weapon pursuant to and in compliance with Article 4, Chapter 31, Title 23 unless the person is present in the portion of the business primarily devoted to the dispensing of alcoholic liquor, beer, or wine for consumption on the premises.</w:t>
      </w:r>
      <w:r>
        <w:rPr>
          <w:szCs w:val="24"/>
        </w:rPr>
        <w:t>”</w:t>
      </w:r>
    </w:p>
    <w:p w:rsidR="00607C21" w:rsidRDefault="0060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07C21" w:rsidRDefault="00ED4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C21" w:rsidRDefault="00607C21">
      <w:pPr>
        <w:suppressAutoHyphens/>
      </w:pPr>
    </w:p>
    <w:sectPr w:rsidR="00607C21" w:rsidSect="00607C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C21" w:rsidRDefault="00ED495F">
      <w:r>
        <w:separator/>
      </w:r>
    </w:p>
  </w:endnote>
  <w:endnote w:type="continuationSeparator" w:id="0">
    <w:p w:rsidR="00607C21" w:rsidRDefault="00ED4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52DC45-4FE8-41C4-A7E0-6CCB9E8D6218}"/>
    <w:embedBold r:id="rId2" w:fontKey="{6DF38C60-2AAC-4A19-96B7-F4C03ED8DD9A}"/>
  </w:font>
  <w:font w:name="Calibri">
    <w:panose1 w:val="020F0502020204030204"/>
    <w:charset w:val="00"/>
    <w:family w:val="swiss"/>
    <w:pitch w:val="variable"/>
    <w:sig w:usb0="E10002FF" w:usb1="4000ACFF" w:usb2="00000009" w:usb3="00000000" w:csb0="0000019F" w:csb1="00000000"/>
    <w:embedRegular r:id="rId3" w:fontKey="{ACA2ECB1-BBFC-4617-96C3-073158E27AC3}"/>
  </w:font>
  <w:font w:name="Cambria">
    <w:panose1 w:val="02040503050406030204"/>
    <w:charset w:val="00"/>
    <w:family w:val="roman"/>
    <w:pitch w:val="variable"/>
    <w:sig w:usb0="E00002FF" w:usb1="400004FF" w:usb2="00000000" w:usb3="00000000" w:csb0="0000019F" w:csb1="00000000"/>
    <w:embedRegular r:id="rId4" w:fontKey="{83689563-780A-4004-9DD4-8907357A41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21" w:rsidRDefault="00ED495F">
    <w:pPr>
      <w:pStyle w:val="Footer"/>
      <w:tabs>
        <w:tab w:val="clear" w:pos="4680"/>
        <w:tab w:val="clear" w:pos="9360"/>
        <w:tab w:val="center" w:pos="2995"/>
      </w:tabs>
      <w:spacing w:before="120"/>
    </w:pPr>
    <w:r>
      <w:t>[347]</w:t>
    </w:r>
    <w:r>
      <w:tab/>
    </w:r>
    <w:r w:rsidR="00742E26">
      <w:fldChar w:fldCharType="begin"/>
    </w:r>
    <w:r w:rsidR="00742E26">
      <w:instrText xml:space="preserve"> PAGE  \* MERGEFORMAT </w:instrText>
    </w:r>
    <w:r w:rsidR="00742E26">
      <w:fldChar w:fldCharType="separate"/>
    </w:r>
    <w:r w:rsidR="00742E26">
      <w:rPr>
        <w:noProof/>
      </w:rPr>
      <w:t>1</w:t>
    </w:r>
    <w:r w:rsidR="00742E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C21" w:rsidRDefault="00ED495F">
      <w:r>
        <w:separator/>
      </w:r>
    </w:p>
  </w:footnote>
  <w:footnote w:type="continuationSeparator" w:id="0">
    <w:p w:rsidR="00607C21" w:rsidRDefault="00ED49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694CM09"/>
    <w:docVar w:name="CoverBillType" w:val="b"/>
    <w:docVar w:name="docpath" w:val="L:\Council\bills\SWB\5694CM09.DOCX"/>
    <w:docVar w:name="dvBillNumber" w:val="347"/>
    <w:docVar w:name="dvBillNumberPrefix" w:val="S. "/>
    <w:docVar w:name="dvOriginalBody" w:val="Senate"/>
    <w:docVar w:name="dvSteno" w:val="SWB"/>
    <w:docVar w:name="NameofBody" w:val="s"/>
    <w:docVar w:name="vgroup2" w:val="Council"/>
  </w:docVars>
  <w:rsids>
    <w:rsidRoot w:val="00607C21"/>
    <w:rsid w:val="00231BBD"/>
    <w:rsid w:val="003035C0"/>
    <w:rsid w:val="00323B99"/>
    <w:rsid w:val="00490138"/>
    <w:rsid w:val="005D478B"/>
    <w:rsid w:val="00607C21"/>
    <w:rsid w:val="00616718"/>
    <w:rsid w:val="00742E26"/>
    <w:rsid w:val="008D0D14"/>
    <w:rsid w:val="00BE4AAA"/>
    <w:rsid w:val="00ED4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02E063-21FA-472A-8EA8-BE8A35D81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C2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07C2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C21"/>
    <w:rPr>
      <w:rFonts w:eastAsia="Times New Roman" w:cs="Times New Roman"/>
      <w:b/>
      <w:sz w:val="30"/>
      <w:szCs w:val="20"/>
    </w:rPr>
  </w:style>
  <w:style w:type="paragraph" w:styleId="Header">
    <w:name w:val="header"/>
    <w:basedOn w:val="Normal"/>
    <w:link w:val="HeaderChar"/>
    <w:uiPriority w:val="99"/>
    <w:semiHidden/>
    <w:unhideWhenUsed/>
    <w:rsid w:val="00607C21"/>
    <w:pPr>
      <w:tabs>
        <w:tab w:val="center" w:pos="4320"/>
        <w:tab w:val="right" w:pos="8640"/>
      </w:tabs>
    </w:pPr>
  </w:style>
  <w:style w:type="character" w:customStyle="1" w:styleId="HeaderChar">
    <w:name w:val="Header Char"/>
    <w:basedOn w:val="DefaultParagraphFont"/>
    <w:link w:val="Header"/>
    <w:uiPriority w:val="99"/>
    <w:semiHidden/>
    <w:rsid w:val="00607C21"/>
    <w:rPr>
      <w:rFonts w:eastAsia="Times New Roman" w:cs="Times New Roman"/>
      <w:szCs w:val="20"/>
    </w:rPr>
  </w:style>
  <w:style w:type="paragraph" w:styleId="Footer">
    <w:name w:val="footer"/>
    <w:basedOn w:val="Normal"/>
    <w:link w:val="FooterChar"/>
    <w:uiPriority w:val="99"/>
    <w:unhideWhenUsed/>
    <w:rsid w:val="00607C21"/>
    <w:pPr>
      <w:tabs>
        <w:tab w:val="center" w:pos="4680"/>
        <w:tab w:val="right" w:pos="9360"/>
      </w:tabs>
    </w:pPr>
  </w:style>
  <w:style w:type="character" w:customStyle="1" w:styleId="FooterChar">
    <w:name w:val="Footer Char"/>
    <w:basedOn w:val="DefaultParagraphFont"/>
    <w:link w:val="Footer"/>
    <w:uiPriority w:val="99"/>
    <w:rsid w:val="00607C21"/>
    <w:rPr>
      <w:rFonts w:eastAsia="Times New Roman" w:cs="Times New Roman"/>
      <w:szCs w:val="20"/>
    </w:rPr>
  </w:style>
  <w:style w:type="character" w:styleId="PageNumber">
    <w:name w:val="page number"/>
    <w:basedOn w:val="DefaultParagraphFont"/>
    <w:uiPriority w:val="99"/>
    <w:semiHidden/>
    <w:unhideWhenUsed/>
    <w:rsid w:val="00607C21"/>
  </w:style>
  <w:style w:type="character" w:styleId="LineNumber">
    <w:name w:val="line number"/>
    <w:basedOn w:val="DefaultParagraphFont"/>
    <w:uiPriority w:val="99"/>
    <w:semiHidden/>
    <w:unhideWhenUsed/>
    <w:rsid w:val="00607C21"/>
  </w:style>
  <w:style w:type="paragraph" w:customStyle="1" w:styleId="BillDots">
    <w:name w:val="BillDots"/>
    <w:basedOn w:val="Normal"/>
    <w:autoRedefine/>
    <w:qFormat/>
    <w:rsid w:val="00607C2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07C21"/>
    <w:pPr>
      <w:tabs>
        <w:tab w:val="right" w:pos="5904"/>
      </w:tabs>
    </w:pPr>
  </w:style>
  <w:style w:type="character" w:styleId="Hyperlink">
    <w:name w:val="Hyperlink"/>
    <w:basedOn w:val="DefaultParagraphFont"/>
    <w:uiPriority w:val="99"/>
    <w:unhideWhenUsed/>
    <w:rsid w:val="00607C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9-09.docx" TargetMode="External"/><Relationship Id="rId3" Type="http://schemas.openxmlformats.org/officeDocument/2006/relationships/settings" Target="settings.xml"/><Relationship Id="rId7" Type="http://schemas.openxmlformats.org/officeDocument/2006/relationships/hyperlink" Target="file:///h:\S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7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66AEF-213C-4250-ABAA-C1B4664C4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608</Words>
  <Characters>3087</Characters>
  <Application>Microsoft Office Word</Application>
  <DocSecurity>0</DocSecurity>
  <Lines>109</Lines>
  <Paragraphs>30</Paragraphs>
  <ScaleCrop>false</ScaleCrop>
  <Company> </Company>
  <LinksUpToDate>false</LinksUpToDate>
  <CharactersWithSpaces>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 Weapons - South Carolina Legislature Online</dc:title>
  <dc:subject/>
  <dc:creator>Sandy Barden</dc:creator>
  <cp:keywords/>
  <dc:description/>
  <cp:lastModifiedBy>N Cumfer</cp:lastModifiedBy>
  <cp:revision>15</cp:revision>
  <dcterms:created xsi:type="dcterms:W3CDTF">2009-01-29T16:55:00Z</dcterms:created>
  <dcterms:modified xsi:type="dcterms:W3CDTF">2014-11-24T14:58:00Z</dcterms:modified>
</cp:coreProperties>
</file>