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8560C" w:rsidRDefault="005957F1">
      <w:pPr>
        <w:widowControl w:val="0"/>
        <w:jc w:val="center"/>
      </w:pPr>
      <w:bookmarkStart w:id="0" w:name="_GoBack"/>
      <w:bookmarkEnd w:id="0"/>
      <w:r>
        <w:rPr>
          <w:b/>
        </w:rPr>
        <w:t>South Carolina General Assembly</w:t>
      </w:r>
    </w:p>
    <w:p w:rsidR="00A8560C" w:rsidRDefault="005957F1">
      <w:pPr>
        <w:widowControl w:val="0"/>
        <w:jc w:val="center"/>
      </w:pPr>
      <w:r>
        <w:t>118th Session, 2009-2010</w:t>
      </w:r>
    </w:p>
    <w:p w:rsidR="00A8560C" w:rsidRDefault="00A8560C">
      <w:pPr>
        <w:widowControl w:val="0"/>
        <w:jc w:val="left"/>
      </w:pPr>
    </w:p>
    <w:p w:rsidR="00A8560C" w:rsidRDefault="005957F1">
      <w:pPr>
        <w:widowControl w:val="0"/>
        <w:jc w:val="left"/>
        <w:rPr>
          <w:b/>
        </w:rPr>
      </w:pPr>
      <w:r>
        <w:rPr>
          <w:b/>
        </w:rPr>
        <w:t>H. 3862</w:t>
      </w:r>
    </w:p>
    <w:p w:rsidR="00A8560C" w:rsidRDefault="00A8560C">
      <w:pPr>
        <w:widowControl w:val="0"/>
        <w:jc w:val="left"/>
        <w:rPr>
          <w:b/>
        </w:rPr>
      </w:pPr>
    </w:p>
    <w:p w:rsidR="00A8560C" w:rsidRDefault="005957F1">
      <w:pPr>
        <w:widowControl w:val="0"/>
        <w:jc w:val="left"/>
      </w:pPr>
      <w:r>
        <w:rPr>
          <w:b/>
        </w:rPr>
        <w:t>STATUS INFORMATION</w:t>
      </w:r>
    </w:p>
    <w:p w:rsidR="00A8560C" w:rsidRDefault="00A8560C">
      <w:pPr>
        <w:widowControl w:val="0"/>
        <w:jc w:val="left"/>
      </w:pPr>
    </w:p>
    <w:p w:rsidR="00A8560C" w:rsidRDefault="005957F1">
      <w:pPr>
        <w:widowControl w:val="0"/>
        <w:jc w:val="left"/>
      </w:pPr>
      <w:r>
        <w:t>General Bill</w:t>
      </w:r>
    </w:p>
    <w:p w:rsidR="00A8560C" w:rsidRDefault="005957F1">
      <w:pPr>
        <w:widowControl w:val="0"/>
        <w:jc w:val="left"/>
      </w:pPr>
      <w:r>
        <w:t>Sponsors: Reps. J.H. Neal and Howard</w:t>
      </w:r>
    </w:p>
    <w:p w:rsidR="00A8560C" w:rsidRDefault="005957F1">
      <w:pPr>
        <w:widowControl w:val="0"/>
        <w:jc w:val="left"/>
      </w:pPr>
      <w:r>
        <w:t>Document Path: l:\council\bills\dka\3689dw09.docx</w:t>
      </w:r>
    </w:p>
    <w:p w:rsidR="00A8560C" w:rsidRDefault="00A8560C">
      <w:pPr>
        <w:widowControl w:val="0"/>
        <w:jc w:val="left"/>
      </w:pPr>
    </w:p>
    <w:p w:rsidR="00A8560C" w:rsidRDefault="005957F1">
      <w:pPr>
        <w:widowControl w:val="0"/>
        <w:jc w:val="left"/>
      </w:pPr>
      <w:r>
        <w:t>Introduced in the House on April 1, 2009</w:t>
      </w:r>
    </w:p>
    <w:p w:rsidR="00A8560C" w:rsidRDefault="005957F1">
      <w:pPr>
        <w:widowControl w:val="0"/>
        <w:jc w:val="left"/>
      </w:pPr>
      <w:r>
        <w:t xml:space="preserve">Currently residing in the House Committee on </w:t>
      </w:r>
      <w:r>
        <w:rPr>
          <w:b/>
        </w:rPr>
        <w:t>Ways and Means</w:t>
      </w:r>
    </w:p>
    <w:p w:rsidR="00A8560C" w:rsidRDefault="00A8560C">
      <w:pPr>
        <w:widowControl w:val="0"/>
        <w:jc w:val="left"/>
      </w:pPr>
    </w:p>
    <w:p w:rsidR="00A8560C" w:rsidRDefault="005957F1">
      <w:pPr>
        <w:widowControl w:val="0"/>
        <w:jc w:val="left"/>
      </w:pPr>
      <w:r>
        <w:t>Summary: Inclusionary Zoning Act</w:t>
      </w:r>
    </w:p>
    <w:p w:rsidR="00A8560C" w:rsidRDefault="00A8560C">
      <w:pPr>
        <w:widowControl w:val="0"/>
        <w:jc w:val="left"/>
      </w:pPr>
    </w:p>
    <w:p w:rsidR="00A8560C" w:rsidRDefault="00A8560C">
      <w:pPr>
        <w:widowControl w:val="0"/>
        <w:jc w:val="left"/>
      </w:pPr>
    </w:p>
    <w:p w:rsidR="00A8560C" w:rsidRDefault="005957F1">
      <w:pPr>
        <w:widowControl w:val="0"/>
        <w:tabs>
          <w:tab w:val="center" w:pos="590"/>
          <w:tab w:val="center" w:pos="1440"/>
          <w:tab w:val="left" w:pos="1872"/>
          <w:tab w:val="left" w:pos="9187"/>
        </w:tabs>
        <w:jc w:val="left"/>
      </w:pPr>
      <w:r>
        <w:rPr>
          <w:b/>
        </w:rPr>
        <w:t>HISTORY OF LEGISLATIVE ACTIONS</w:t>
      </w:r>
    </w:p>
    <w:p w:rsidR="00A8560C" w:rsidRDefault="00A8560C">
      <w:pPr>
        <w:widowControl w:val="0"/>
        <w:tabs>
          <w:tab w:val="center" w:pos="590"/>
          <w:tab w:val="center" w:pos="1440"/>
          <w:tab w:val="left" w:pos="1872"/>
          <w:tab w:val="left" w:pos="9187"/>
        </w:tabs>
        <w:jc w:val="left"/>
      </w:pPr>
    </w:p>
    <w:p w:rsidR="00A8560C" w:rsidRDefault="005957F1">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A8560C" w:rsidRDefault="005957F1">
      <w:pPr>
        <w:widowControl w:val="0"/>
        <w:tabs>
          <w:tab w:val="right" w:pos="1008"/>
          <w:tab w:val="left" w:pos="1152"/>
          <w:tab w:val="left" w:pos="1872"/>
          <w:tab w:val="left" w:pos="9187"/>
        </w:tabs>
        <w:ind w:left="2088" w:hanging="2088"/>
        <w:jc w:val="left"/>
      </w:pPr>
      <w:r>
        <w:tab/>
        <w:t>4/1/2009</w:t>
      </w:r>
      <w:r>
        <w:tab/>
        <w:t>House</w:t>
      </w:r>
      <w:r>
        <w:tab/>
        <w:t xml:space="preserve">Introduced and read first time </w:t>
      </w:r>
      <w:hyperlink r:id="rId7" w:history="1">
        <w:r w:rsidRPr="00414BDF">
          <w:rPr>
            <w:rStyle w:val="Hyperlink"/>
          </w:rPr>
          <w:t>HJ</w:t>
        </w:r>
      </w:hyperlink>
      <w:r>
        <w:noBreakHyphen/>
        <w:t>103</w:t>
      </w:r>
    </w:p>
    <w:p w:rsidR="00A8560C" w:rsidRDefault="005957F1">
      <w:pPr>
        <w:widowControl w:val="0"/>
        <w:tabs>
          <w:tab w:val="right" w:pos="1008"/>
          <w:tab w:val="left" w:pos="1152"/>
          <w:tab w:val="left" w:pos="1872"/>
          <w:tab w:val="left" w:pos="9187"/>
        </w:tabs>
        <w:ind w:left="2088" w:hanging="2088"/>
        <w:jc w:val="left"/>
      </w:pPr>
      <w:r>
        <w:tab/>
        <w:t>4/1/2009</w:t>
      </w:r>
      <w:r>
        <w:tab/>
        <w:t>House</w:t>
      </w:r>
      <w:r>
        <w:tab/>
        <w:t xml:space="preserve">Referred to Committee on </w:t>
      </w:r>
      <w:r>
        <w:rPr>
          <w:b/>
        </w:rPr>
        <w:t>Ways and Means</w:t>
      </w:r>
      <w:r>
        <w:t xml:space="preserve"> </w:t>
      </w:r>
      <w:hyperlink r:id="rId8" w:history="1">
        <w:r w:rsidRPr="00414BDF">
          <w:rPr>
            <w:rStyle w:val="Hyperlink"/>
          </w:rPr>
          <w:t>HJ</w:t>
        </w:r>
      </w:hyperlink>
      <w:r>
        <w:noBreakHyphen/>
        <w:t>103</w:t>
      </w:r>
    </w:p>
    <w:p w:rsidR="00A8560C" w:rsidRDefault="00A8560C">
      <w:pPr>
        <w:widowControl w:val="0"/>
        <w:tabs>
          <w:tab w:val="right" w:pos="1008"/>
          <w:tab w:val="left" w:pos="1152"/>
          <w:tab w:val="left" w:pos="1872"/>
          <w:tab w:val="left" w:pos="9187"/>
        </w:tabs>
        <w:ind w:left="2088" w:hanging="2088"/>
        <w:jc w:val="left"/>
      </w:pPr>
    </w:p>
    <w:p w:rsidR="00A8560C" w:rsidRDefault="00A8560C">
      <w:pPr>
        <w:widowControl w:val="0"/>
        <w:tabs>
          <w:tab w:val="right" w:pos="1008"/>
          <w:tab w:val="left" w:pos="1152"/>
          <w:tab w:val="left" w:pos="1872"/>
          <w:tab w:val="left" w:pos="9187"/>
        </w:tabs>
        <w:ind w:left="2088" w:hanging="2088"/>
        <w:jc w:val="left"/>
      </w:pPr>
    </w:p>
    <w:p w:rsidR="00A8560C" w:rsidRDefault="005957F1">
      <w:pPr>
        <w:widowControl w:val="0"/>
        <w:jc w:val="left"/>
      </w:pPr>
      <w:r>
        <w:rPr>
          <w:b/>
        </w:rPr>
        <w:t>VERSIONS OF THIS BILL</w:t>
      </w:r>
    </w:p>
    <w:p w:rsidR="00A8560C" w:rsidRDefault="00A8560C">
      <w:pPr>
        <w:widowControl w:val="0"/>
        <w:jc w:val="left"/>
      </w:pPr>
    </w:p>
    <w:p w:rsidR="00A8560C" w:rsidRDefault="00401740">
      <w:pPr>
        <w:widowControl w:val="0"/>
        <w:jc w:val="left"/>
      </w:pPr>
      <w:hyperlink r:id="rId9" w:history="1">
        <w:r w:rsidR="005957F1">
          <w:rPr>
            <w:rStyle w:val="Hyperlink"/>
          </w:rPr>
          <w:t>4/1/2009</w:t>
        </w:r>
      </w:hyperlink>
    </w:p>
    <w:p w:rsidR="00A8560C" w:rsidRDefault="00A8560C"/>
    <w:p w:rsidR="00A8560C" w:rsidRDefault="00A8560C">
      <w:pPr>
        <w:sectPr w:rsidR="00A8560C">
          <w:pgSz w:w="12240" w:h="15840" w:code="1"/>
          <w:pgMar w:top="1080" w:right="1440" w:bottom="1080" w:left="1440" w:header="720" w:footer="720" w:gutter="0"/>
          <w:cols w:space="720"/>
          <w:noEndnote/>
          <w:docGrid w:linePitch="360"/>
        </w:sectPr>
      </w:pPr>
    </w:p>
    <w:p w:rsidR="00A8560C" w:rsidRDefault="00A8560C">
      <w:pPr>
        <w:pStyle w:val="BillDots"/>
      </w:pPr>
    </w:p>
    <w:p w:rsidR="00A8560C" w:rsidRDefault="00A8560C">
      <w:pPr>
        <w:pStyle w:val="Numbersforbills"/>
      </w:pPr>
    </w:p>
    <w:p w:rsidR="00A8560C" w:rsidRDefault="00A856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560C" w:rsidRDefault="00A856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560C" w:rsidRDefault="00A856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560C" w:rsidRDefault="00A856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560C" w:rsidRDefault="00A856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560C" w:rsidRDefault="00A856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560C" w:rsidRDefault="005957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BILL</w:t>
      </w:r>
    </w:p>
    <w:p w:rsidR="00A8560C" w:rsidRDefault="00A856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560C" w:rsidRDefault="005957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ARTICLE 15 TO CHAPTER 7, TITLE 6 SO AS TO ENACT THE “SOUTH CAROLINA INCLUSIONARY ZONING ACT” TO PROVIDE THAT COUNTIES AND MUNICIPALITIES</w:t>
      </w:r>
      <w:r>
        <w:rPr>
          <w:iCs/>
        </w:rPr>
        <w:t xml:space="preserve"> ARE EMPOWERED TO USE INCLUSIONARY ZONING STRATEGIES TO EXPAND THE AVAILABILITY OF AFFORDABLE HOUSING.</w:t>
      </w:r>
    </w:p>
    <w:p w:rsidR="00A8560C" w:rsidRDefault="00A856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8560C" w:rsidRDefault="005957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8560C" w:rsidRDefault="00A856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560C" w:rsidRDefault="005957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t>(A)</w:t>
      </w:r>
      <w:r>
        <w:tab/>
        <w:t>The General Assembly finds:</w:t>
      </w:r>
    </w:p>
    <w:p w:rsidR="00A8560C" w:rsidRDefault="005957F1">
      <w:pPr>
        <w:pStyle w:val="13-ModelBody"/>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iCs/>
          <w:sz w:val="22"/>
        </w:rPr>
      </w:pPr>
      <w:r>
        <w:rPr>
          <w:rFonts w:ascii="Times New Roman" w:hAnsi="Times New Roman"/>
          <w:iCs/>
          <w:sz w:val="22"/>
        </w:rPr>
        <w:tab/>
      </w:r>
      <w:r>
        <w:rPr>
          <w:rFonts w:ascii="Times New Roman" w:hAnsi="Times New Roman"/>
          <w:iCs/>
          <w:sz w:val="22"/>
        </w:rPr>
        <w:tab/>
        <w:t>(1)</w:t>
      </w:r>
      <w:r>
        <w:rPr>
          <w:rFonts w:ascii="Times New Roman" w:hAnsi="Times New Roman"/>
          <w:iCs/>
          <w:sz w:val="22"/>
        </w:rPr>
        <w:tab/>
        <w:t>In many counties and municipalities, there is a serious shortage of decent, safe, and affordable residential housing available to low and moderate</w:t>
      </w:r>
      <w:r>
        <w:rPr>
          <w:rFonts w:ascii="Times New Roman" w:hAnsi="Times New Roman"/>
          <w:iCs/>
          <w:sz w:val="22"/>
        </w:rPr>
        <w:noBreakHyphen/>
        <w:t>income families.</w:t>
      </w:r>
    </w:p>
    <w:p w:rsidR="00A8560C" w:rsidRDefault="005957F1">
      <w:pPr>
        <w:pStyle w:val="13-ModelBody"/>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iCs/>
          <w:sz w:val="22"/>
        </w:rPr>
      </w:pPr>
      <w:r>
        <w:rPr>
          <w:rFonts w:ascii="Times New Roman" w:hAnsi="Times New Roman"/>
          <w:iCs/>
          <w:sz w:val="22"/>
        </w:rPr>
        <w:tab/>
      </w:r>
      <w:r>
        <w:rPr>
          <w:rFonts w:ascii="Times New Roman" w:hAnsi="Times New Roman"/>
          <w:iCs/>
          <w:sz w:val="22"/>
        </w:rPr>
        <w:tab/>
        <w:t>(2)</w:t>
      </w:r>
      <w:r>
        <w:rPr>
          <w:rFonts w:ascii="Times New Roman" w:hAnsi="Times New Roman"/>
          <w:iCs/>
          <w:sz w:val="22"/>
        </w:rPr>
        <w:tab/>
        <w:t>The affordable housing shortage constitutes a danger to the health, safety, and welfare of residents of the State, and is a barrier to sound growth and sustainable economic development for South Carolina counties and municipalities.</w:t>
      </w:r>
    </w:p>
    <w:p w:rsidR="00A8560C" w:rsidRDefault="005957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The purpose of this act is to provide authority for counties and municipalities to use inclusionary zoning strategies to promote the development of affordable housing for low and moderate</w:t>
      </w:r>
      <w:r>
        <w:noBreakHyphen/>
        <w:t>income families.</w:t>
      </w:r>
    </w:p>
    <w:p w:rsidR="00A8560C" w:rsidRDefault="00A856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8560C" w:rsidRDefault="005957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Chapter 7, Title 6 of the 1976 Code is amended by adding:</w:t>
      </w:r>
    </w:p>
    <w:p w:rsidR="00A8560C" w:rsidRDefault="00A856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8560C" w:rsidRDefault="005957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“Article 15</w:t>
      </w:r>
    </w:p>
    <w:p w:rsidR="00A8560C" w:rsidRDefault="00A856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A8560C" w:rsidRDefault="005957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Inclusionary Zoning</w:t>
      </w:r>
    </w:p>
    <w:p w:rsidR="00A8560C" w:rsidRDefault="00A856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8560C" w:rsidRDefault="005957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Section 6</w:t>
      </w:r>
      <w:r>
        <w:noBreakHyphen/>
        <w:t>7</w:t>
      </w:r>
      <w:r>
        <w:noBreakHyphen/>
        <w:t>1510.</w:t>
      </w:r>
      <w:r>
        <w:tab/>
      </w:r>
      <w:r>
        <w:rPr>
          <w:iCs/>
        </w:rPr>
        <w:t>This article may be cited as the ‘South Carolina Inclusionary Zoning Act’.</w:t>
      </w:r>
    </w:p>
    <w:p w:rsidR="00A8560C" w:rsidRDefault="00A8560C">
      <w:pPr>
        <w:pStyle w:val="13-ModelBody"/>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iCs/>
          <w:sz w:val="22"/>
        </w:rPr>
      </w:pPr>
    </w:p>
    <w:p w:rsidR="00A8560C" w:rsidRDefault="005957F1">
      <w:pPr>
        <w:pStyle w:val="13-ModelBody"/>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iCs/>
          <w:sz w:val="22"/>
        </w:rPr>
      </w:pPr>
      <w:r>
        <w:rPr>
          <w:rFonts w:ascii="Times New Roman" w:hAnsi="Times New Roman"/>
          <w:iCs/>
          <w:sz w:val="22"/>
        </w:rPr>
        <w:tab/>
        <w:t>Section 6</w:t>
      </w:r>
      <w:r>
        <w:rPr>
          <w:rFonts w:ascii="Times New Roman" w:hAnsi="Times New Roman"/>
          <w:iCs/>
          <w:sz w:val="22"/>
        </w:rPr>
        <w:noBreakHyphen/>
        <w:t>7</w:t>
      </w:r>
      <w:r>
        <w:rPr>
          <w:rFonts w:ascii="Times New Roman" w:hAnsi="Times New Roman"/>
          <w:iCs/>
          <w:sz w:val="22"/>
        </w:rPr>
        <w:noBreakHyphen/>
        <w:t>1520.</w:t>
      </w:r>
      <w:r>
        <w:rPr>
          <w:rFonts w:ascii="Times New Roman" w:hAnsi="Times New Roman"/>
          <w:iCs/>
          <w:sz w:val="22"/>
        </w:rPr>
        <w:tab/>
        <w:t>(A)</w:t>
      </w:r>
      <w:r>
        <w:rPr>
          <w:rFonts w:ascii="Times New Roman" w:hAnsi="Times New Roman"/>
          <w:iCs/>
          <w:sz w:val="22"/>
        </w:rPr>
        <w:tab/>
        <w:t>For purposes of this article:</w:t>
      </w:r>
    </w:p>
    <w:p w:rsidR="00A8560C" w:rsidRDefault="005957F1">
      <w:pPr>
        <w:pStyle w:val="13-ModelBody"/>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iCs/>
          <w:sz w:val="22"/>
        </w:rPr>
      </w:pPr>
      <w:r>
        <w:rPr>
          <w:rFonts w:ascii="Times New Roman" w:hAnsi="Times New Roman"/>
          <w:iCs/>
          <w:sz w:val="22"/>
        </w:rPr>
        <w:tab/>
      </w:r>
      <w:r>
        <w:rPr>
          <w:rFonts w:ascii="Times New Roman" w:hAnsi="Times New Roman"/>
          <w:iCs/>
          <w:sz w:val="22"/>
        </w:rPr>
        <w:tab/>
        <w:t>(1) ‘Affordable dwelling unit’ means a dwelling unit which is appropriately priced for:</w:t>
      </w:r>
    </w:p>
    <w:p w:rsidR="00A8560C" w:rsidRDefault="005957F1">
      <w:pPr>
        <w:pStyle w:val="13-ModelBody"/>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sz w:val="22"/>
        </w:rPr>
      </w:pPr>
      <w:r>
        <w:rPr>
          <w:rFonts w:ascii="Times New Roman" w:hAnsi="Times New Roman"/>
          <w:sz w:val="22"/>
        </w:rPr>
        <w:tab/>
      </w:r>
      <w:r>
        <w:rPr>
          <w:rFonts w:ascii="Times New Roman" w:hAnsi="Times New Roman"/>
          <w:sz w:val="22"/>
        </w:rPr>
        <w:tab/>
      </w:r>
      <w:r>
        <w:rPr>
          <w:rFonts w:ascii="Times New Roman" w:hAnsi="Times New Roman"/>
          <w:sz w:val="22"/>
        </w:rPr>
        <w:tab/>
        <w:t>(a)</w:t>
      </w:r>
      <w:r>
        <w:rPr>
          <w:rFonts w:ascii="Times New Roman" w:hAnsi="Times New Roman"/>
          <w:sz w:val="22"/>
        </w:rPr>
        <w:tab/>
        <w:t>sale to any person or family whose income does not exceed eighty percent of the median family income for the local area, with adjustments for family size, according to the latest figures available from the United States Department of Housing and Urban Development; or</w:t>
      </w:r>
    </w:p>
    <w:p w:rsidR="00A8560C" w:rsidRDefault="005957F1">
      <w:pPr>
        <w:pStyle w:val="13-ModelBody"/>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sz w:val="22"/>
        </w:rPr>
      </w:pPr>
      <w:r>
        <w:rPr>
          <w:rFonts w:ascii="Times New Roman" w:hAnsi="Times New Roman"/>
          <w:sz w:val="22"/>
        </w:rPr>
        <w:tab/>
      </w:r>
      <w:r>
        <w:rPr>
          <w:rFonts w:ascii="Times New Roman" w:hAnsi="Times New Roman"/>
          <w:sz w:val="22"/>
        </w:rPr>
        <w:tab/>
      </w:r>
      <w:r>
        <w:rPr>
          <w:rFonts w:ascii="Times New Roman" w:hAnsi="Times New Roman"/>
          <w:sz w:val="22"/>
        </w:rPr>
        <w:tab/>
        <w:t>(b)</w:t>
      </w:r>
      <w:r>
        <w:rPr>
          <w:rFonts w:ascii="Times New Roman" w:hAnsi="Times New Roman"/>
          <w:sz w:val="22"/>
        </w:rPr>
        <w:tab/>
        <w:t>rent to any person or family whose income does not exceed sixty percent of the median family income for the local area, with adjustments for family size, according to the latest figures available from the United States Department of Housing and Urban Development.</w:t>
      </w:r>
    </w:p>
    <w:p w:rsidR="00A8560C" w:rsidRDefault="005957F1">
      <w:pPr>
        <w:pStyle w:val="13-ModelBody"/>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iCs/>
          <w:sz w:val="22"/>
        </w:rPr>
      </w:pPr>
      <w:r>
        <w:rPr>
          <w:rFonts w:ascii="Times New Roman" w:hAnsi="Times New Roman"/>
          <w:iCs/>
          <w:sz w:val="22"/>
        </w:rPr>
        <w:tab/>
      </w:r>
      <w:r>
        <w:rPr>
          <w:rFonts w:ascii="Times New Roman" w:hAnsi="Times New Roman"/>
          <w:iCs/>
          <w:sz w:val="22"/>
        </w:rPr>
        <w:tab/>
        <w:t>(2)</w:t>
      </w:r>
      <w:r>
        <w:rPr>
          <w:rFonts w:ascii="Times New Roman" w:hAnsi="Times New Roman"/>
          <w:iCs/>
          <w:sz w:val="22"/>
        </w:rPr>
        <w:tab/>
        <w:t>‘Inclusionary zoning’ means a zoning regulation, requirement, or condition of development, imposed by ordinance or regulation, or pursuant to any special permit, special exception, or subdivision plan, that promotes the development of affordable dwelling units.</w:t>
      </w:r>
    </w:p>
    <w:p w:rsidR="00A8560C" w:rsidRDefault="005957F1">
      <w:pPr>
        <w:pStyle w:val="13-ModelBody"/>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iCs/>
          <w:sz w:val="22"/>
        </w:rPr>
      </w:pPr>
      <w:r>
        <w:rPr>
          <w:rFonts w:ascii="Times New Roman" w:hAnsi="Times New Roman"/>
          <w:iCs/>
          <w:sz w:val="22"/>
        </w:rPr>
        <w:tab/>
        <w:t>(B)(1)</w:t>
      </w:r>
      <w:r>
        <w:rPr>
          <w:rFonts w:ascii="Times New Roman" w:hAnsi="Times New Roman"/>
          <w:iCs/>
          <w:sz w:val="22"/>
        </w:rPr>
        <w:tab/>
        <w:t>A county or municipality is authorized to use inclusionary zoning to increase the availability of affordable dwelling units within the jurisdiction.</w:t>
      </w:r>
    </w:p>
    <w:p w:rsidR="00A8560C" w:rsidRDefault="005957F1">
      <w:pPr>
        <w:pStyle w:val="13-ModelBody"/>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iCs/>
          <w:sz w:val="22"/>
        </w:rPr>
      </w:pPr>
      <w:r>
        <w:rPr>
          <w:rFonts w:ascii="Times New Roman" w:hAnsi="Times New Roman"/>
          <w:iCs/>
          <w:sz w:val="22"/>
        </w:rPr>
        <w:tab/>
      </w:r>
      <w:r>
        <w:rPr>
          <w:rFonts w:ascii="Times New Roman" w:hAnsi="Times New Roman"/>
          <w:iCs/>
          <w:sz w:val="22"/>
        </w:rPr>
        <w:tab/>
        <w:t>(2)</w:t>
      </w:r>
      <w:r>
        <w:rPr>
          <w:rFonts w:ascii="Times New Roman" w:hAnsi="Times New Roman"/>
          <w:iCs/>
          <w:sz w:val="22"/>
        </w:rPr>
        <w:tab/>
        <w:t>Using inclusionary zoning, if a county or municipality requires a developer to construct one or more affordable dwelling units, the county or municipality may grant the developer permission to construct a total number of units in excess of the number allowed by applicable density limits.</w:t>
      </w:r>
    </w:p>
    <w:p w:rsidR="00A8560C" w:rsidRDefault="005957F1">
      <w:pPr>
        <w:pStyle w:val="13-ModelBody"/>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iCs/>
          <w:sz w:val="22"/>
        </w:rPr>
      </w:pPr>
      <w:r>
        <w:rPr>
          <w:rFonts w:ascii="Times New Roman" w:hAnsi="Times New Roman"/>
          <w:iCs/>
          <w:sz w:val="22"/>
        </w:rPr>
        <w:tab/>
      </w:r>
      <w:r>
        <w:rPr>
          <w:rFonts w:ascii="Times New Roman" w:hAnsi="Times New Roman"/>
          <w:iCs/>
          <w:sz w:val="22"/>
        </w:rPr>
        <w:tab/>
        <w:t>(3)</w:t>
      </w:r>
      <w:r>
        <w:rPr>
          <w:rFonts w:ascii="Times New Roman" w:hAnsi="Times New Roman"/>
          <w:iCs/>
          <w:sz w:val="22"/>
        </w:rPr>
        <w:tab/>
        <w:t>To implement inclusionary zoning, a county or municipality may enter into agreements with developers to restrict rent or sale prices for properties designated as affordable housing units.</w:t>
      </w:r>
    </w:p>
    <w:p w:rsidR="00A8560C" w:rsidRDefault="005957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iCs/>
        </w:rPr>
        <w:tab/>
      </w:r>
      <w:r>
        <w:rPr>
          <w:iCs/>
        </w:rPr>
        <w:tab/>
        <w:t>(4)</w:t>
      </w:r>
      <w:r>
        <w:rPr>
          <w:iCs/>
        </w:rPr>
        <w:tab/>
        <w:t>To qualify for inclusionary zoning, an affordable dwelling unit must remain affordable for at least ten years, but no more than fifty years, after development.”</w:t>
      </w:r>
    </w:p>
    <w:p w:rsidR="00A8560C" w:rsidRDefault="00A856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560C" w:rsidRDefault="005957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A8560C" w:rsidRDefault="005957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8560C" w:rsidRDefault="00A8560C">
      <w:pPr>
        <w:suppressAutoHyphens/>
      </w:pPr>
    </w:p>
    <w:sectPr w:rsidR="00A8560C" w:rsidSect="00A8560C">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8560C" w:rsidRDefault="005957F1">
      <w:r>
        <w:separator/>
      </w:r>
    </w:p>
  </w:endnote>
  <w:endnote w:type="continuationSeparator" w:id="0">
    <w:p w:rsidR="00A8560C" w:rsidRDefault="005957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197D955-BDFA-463B-8013-AE431BDBA95F}"/>
    <w:embedBold r:id="rId2" w:fontKey="{F42E80C5-52C7-43C3-87F9-7D32B8881020}"/>
    <w:embedItalic r:id="rId3" w:fontKey="{7EDAB40D-0C3E-4725-8079-5F63BAEC956D}"/>
  </w:font>
  <w:font w:name="Calibri">
    <w:panose1 w:val="020F0502020204030204"/>
    <w:charset w:val="00"/>
    <w:family w:val="swiss"/>
    <w:pitch w:val="variable"/>
    <w:sig w:usb0="E10002FF" w:usb1="4000ACFF" w:usb2="00000009" w:usb3="00000000" w:csb0="0000019F" w:csb1="00000000"/>
    <w:embedRegular r:id="rId4" w:fontKey="{6417D30A-5680-44F6-B6CF-6135B1D72776}"/>
  </w:font>
  <w:font w:name="Book Antiqua">
    <w:panose1 w:val="02040602050305030304"/>
    <w:charset w:val="00"/>
    <w:family w:val="roman"/>
    <w:pitch w:val="variable"/>
    <w:sig w:usb0="00000287" w:usb1="00000000" w:usb2="00000000" w:usb3="00000000" w:csb0="0000009F" w:csb1="00000000"/>
    <w:embedRegular r:id="rId5" w:fontKey="{151277E1-5ABD-4743-AF4E-A865C25E44A6}"/>
  </w:font>
  <w:font w:name="Cambria">
    <w:panose1 w:val="02040503050406030204"/>
    <w:charset w:val="00"/>
    <w:family w:val="roman"/>
    <w:pitch w:val="variable"/>
    <w:sig w:usb0="E00002FF" w:usb1="400004FF" w:usb2="00000000" w:usb3="00000000" w:csb0="0000019F" w:csb1="00000000"/>
    <w:embedRegular r:id="rId6" w:fontKey="{018F8A22-3E94-43D6-BFC7-705E26F2593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560C" w:rsidRDefault="005957F1">
    <w:pPr>
      <w:pStyle w:val="Footer"/>
      <w:tabs>
        <w:tab w:val="clear" w:pos="4680"/>
        <w:tab w:val="clear" w:pos="9360"/>
        <w:tab w:val="center" w:pos="2995"/>
      </w:tabs>
      <w:spacing w:before="120"/>
    </w:pPr>
    <w:r>
      <w:t>[3862]</w:t>
    </w:r>
    <w:r>
      <w:tab/>
    </w:r>
    <w:r w:rsidR="00401740">
      <w:fldChar w:fldCharType="begin"/>
    </w:r>
    <w:r w:rsidR="00401740">
      <w:instrText xml:space="preserve"> PAGE  \* MERGEFORMAT </w:instrText>
    </w:r>
    <w:r w:rsidR="00401740">
      <w:fldChar w:fldCharType="separate"/>
    </w:r>
    <w:r w:rsidR="00401740">
      <w:rPr>
        <w:noProof/>
      </w:rPr>
      <w:t>1</w:t>
    </w:r>
    <w:r w:rsidR="00401740">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8560C" w:rsidRDefault="005957F1">
      <w:r>
        <w:separator/>
      </w:r>
    </w:p>
  </w:footnote>
  <w:footnote w:type="continuationSeparator" w:id="0">
    <w:p w:rsidR="00A8560C" w:rsidRDefault="005957F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3689DW09"/>
    <w:docVar w:name="CoverBillType" w:val="b"/>
    <w:docVar w:name="docpath" w:val="L:\Council\bills\DKA\3689DW09.DOCX"/>
    <w:docVar w:name="dvBillNumber" w:val="3862"/>
    <w:docVar w:name="dvBillNumberPrefix" w:val="H. "/>
    <w:docVar w:name="dvOriginalBody" w:val="House"/>
    <w:docVar w:name="dvSteno" w:val="DKA"/>
    <w:docVar w:name="NameofBody" w:val="h"/>
    <w:docVar w:name="vgroup2" w:val="Council"/>
  </w:docVars>
  <w:rsids>
    <w:rsidRoot w:val="00A8560C"/>
    <w:rsid w:val="00401740"/>
    <w:rsid w:val="00414BDF"/>
    <w:rsid w:val="005957F1"/>
    <w:rsid w:val="005F1B21"/>
    <w:rsid w:val="00A8560C"/>
    <w:rsid w:val="00B7700D"/>
    <w:rsid w:val="00E73FD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B6044410-092E-4DC3-99D4-D5B7517AAA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8560C"/>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A8560C"/>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8560C"/>
    <w:rPr>
      <w:rFonts w:eastAsia="Times New Roman" w:cs="Times New Roman"/>
      <w:b/>
      <w:sz w:val="30"/>
      <w:szCs w:val="20"/>
    </w:rPr>
  </w:style>
  <w:style w:type="paragraph" w:styleId="Header">
    <w:name w:val="header"/>
    <w:basedOn w:val="Normal"/>
    <w:link w:val="HeaderChar"/>
    <w:uiPriority w:val="99"/>
    <w:semiHidden/>
    <w:unhideWhenUsed/>
    <w:rsid w:val="00A8560C"/>
    <w:pPr>
      <w:tabs>
        <w:tab w:val="center" w:pos="4320"/>
        <w:tab w:val="right" w:pos="8640"/>
      </w:tabs>
    </w:pPr>
  </w:style>
  <w:style w:type="character" w:customStyle="1" w:styleId="HeaderChar">
    <w:name w:val="Header Char"/>
    <w:basedOn w:val="DefaultParagraphFont"/>
    <w:link w:val="Header"/>
    <w:uiPriority w:val="99"/>
    <w:semiHidden/>
    <w:rsid w:val="00A8560C"/>
    <w:rPr>
      <w:rFonts w:eastAsia="Times New Roman" w:cs="Times New Roman"/>
      <w:szCs w:val="20"/>
    </w:rPr>
  </w:style>
  <w:style w:type="paragraph" w:styleId="Footer">
    <w:name w:val="footer"/>
    <w:basedOn w:val="Normal"/>
    <w:link w:val="FooterChar"/>
    <w:uiPriority w:val="99"/>
    <w:unhideWhenUsed/>
    <w:rsid w:val="00A8560C"/>
    <w:pPr>
      <w:tabs>
        <w:tab w:val="center" w:pos="4680"/>
        <w:tab w:val="right" w:pos="9360"/>
      </w:tabs>
    </w:pPr>
  </w:style>
  <w:style w:type="character" w:customStyle="1" w:styleId="FooterChar">
    <w:name w:val="Footer Char"/>
    <w:basedOn w:val="DefaultParagraphFont"/>
    <w:link w:val="Footer"/>
    <w:uiPriority w:val="99"/>
    <w:rsid w:val="00A8560C"/>
    <w:rPr>
      <w:rFonts w:eastAsia="Times New Roman" w:cs="Times New Roman"/>
      <w:szCs w:val="20"/>
    </w:rPr>
  </w:style>
  <w:style w:type="character" w:styleId="PageNumber">
    <w:name w:val="page number"/>
    <w:basedOn w:val="DefaultParagraphFont"/>
    <w:uiPriority w:val="99"/>
    <w:semiHidden/>
    <w:unhideWhenUsed/>
    <w:rsid w:val="00A8560C"/>
  </w:style>
  <w:style w:type="character" w:styleId="LineNumber">
    <w:name w:val="line number"/>
    <w:basedOn w:val="DefaultParagraphFont"/>
    <w:uiPriority w:val="99"/>
    <w:semiHidden/>
    <w:unhideWhenUsed/>
    <w:rsid w:val="00A8560C"/>
  </w:style>
  <w:style w:type="paragraph" w:customStyle="1" w:styleId="BillDots">
    <w:name w:val="Bill Dots"/>
    <w:basedOn w:val="Normal"/>
    <w:qFormat/>
    <w:rsid w:val="00A8560C"/>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A8560C"/>
    <w:pPr>
      <w:tabs>
        <w:tab w:val="right" w:pos="5904"/>
      </w:tabs>
    </w:pPr>
  </w:style>
  <w:style w:type="paragraph" w:customStyle="1" w:styleId="13-ModelBody">
    <w:name w:val="13-Model Body"/>
    <w:basedOn w:val="Normal"/>
    <w:next w:val="Normal"/>
    <w:rsid w:val="00A8560C"/>
    <w:pPr>
      <w:jc w:val="left"/>
    </w:pPr>
    <w:rPr>
      <w:rFonts w:ascii="Book Antiqua" w:hAnsi="Book Antiqua"/>
      <w:snapToGrid w:val="0"/>
      <w:sz w:val="20"/>
    </w:rPr>
  </w:style>
  <w:style w:type="character" w:styleId="Hyperlink">
    <w:name w:val="Hyperlink"/>
    <w:basedOn w:val="DefaultParagraphFont"/>
    <w:uiPriority w:val="99"/>
    <w:unhideWhenUsed/>
    <w:rsid w:val="00A8560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4-01-09.docx" TargetMode="External"/><Relationship Id="rId3" Type="http://schemas.openxmlformats.org/officeDocument/2006/relationships/settings" Target="settings.xml"/><Relationship Id="rId7" Type="http://schemas.openxmlformats.org/officeDocument/2006/relationships/hyperlink" Target="file:///h:\HJ%20Archive\2009\04-01-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3862_2009040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7727E7-3772-4B8E-BFB7-790272CF35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554</Words>
  <Characters>3051</Characters>
  <Application>Microsoft Office Word</Application>
  <DocSecurity>0</DocSecurity>
  <Lines>109</Lines>
  <Paragraphs>38</Paragraphs>
  <ScaleCrop>false</ScaleCrop>
  <Company> </Company>
  <LinksUpToDate>false</LinksUpToDate>
  <CharactersWithSpaces>3593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3862: Inclusionary Zoning Act - South Carolina Legislature Online</dc:title>
  <dc:subject/>
  <dc:creator>SHARON PAIR</dc:creator>
  <cp:keywords/>
  <dc:description/>
  <cp:lastModifiedBy>N Cumfer</cp:lastModifiedBy>
  <cp:revision>8</cp:revision>
  <dcterms:created xsi:type="dcterms:W3CDTF">2009-04-01T20:04:00Z</dcterms:created>
  <dcterms:modified xsi:type="dcterms:W3CDTF">2014-11-24T16:14:00Z</dcterms:modified>
</cp:coreProperties>
</file>