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9DE" w:rsidRDefault="005839DE" w:rsidP="005839DE">
      <w:pPr>
        <w:widowControl w:val="0"/>
        <w:jc w:val="center"/>
      </w:pPr>
      <w:bookmarkStart w:id="0" w:name="_GoBack"/>
      <w:bookmarkEnd w:id="0"/>
      <w:r w:rsidRPr="005839DE">
        <w:rPr>
          <w:b/>
        </w:rPr>
        <w:t>South Carolina General Assembly</w:t>
      </w:r>
    </w:p>
    <w:p w:rsidR="005839DE" w:rsidRDefault="005839DE" w:rsidP="005839DE">
      <w:pPr>
        <w:widowControl w:val="0"/>
        <w:jc w:val="center"/>
      </w:pPr>
      <w:r>
        <w:t>118th Session, 2009-2010</w:t>
      </w:r>
    </w:p>
    <w:p w:rsidR="005839DE" w:rsidRDefault="005839DE" w:rsidP="005839DE">
      <w:pPr>
        <w:widowControl w:val="0"/>
        <w:jc w:val="left"/>
      </w:pPr>
    </w:p>
    <w:p w:rsidR="005839DE" w:rsidRDefault="005839DE" w:rsidP="005839DE">
      <w:pPr>
        <w:widowControl w:val="0"/>
        <w:jc w:val="left"/>
        <w:rPr>
          <w:b/>
        </w:rPr>
      </w:pPr>
      <w:r w:rsidRPr="005839DE">
        <w:rPr>
          <w:b/>
        </w:rPr>
        <w:t>H. 4162</w:t>
      </w:r>
    </w:p>
    <w:p w:rsidR="005839DE" w:rsidRDefault="005839DE" w:rsidP="005839DE">
      <w:pPr>
        <w:widowControl w:val="0"/>
        <w:jc w:val="left"/>
        <w:rPr>
          <w:b/>
        </w:rPr>
      </w:pPr>
    </w:p>
    <w:p w:rsidR="005839DE" w:rsidRDefault="005839DE" w:rsidP="005839DE">
      <w:pPr>
        <w:widowControl w:val="0"/>
        <w:jc w:val="left"/>
      </w:pPr>
      <w:r w:rsidRPr="005839DE">
        <w:rPr>
          <w:b/>
        </w:rPr>
        <w:t>STATUS INFORMATION</w:t>
      </w:r>
    </w:p>
    <w:p w:rsidR="005839DE" w:rsidRDefault="005839DE" w:rsidP="005839DE">
      <w:pPr>
        <w:widowControl w:val="0"/>
        <w:jc w:val="left"/>
      </w:pPr>
    </w:p>
    <w:p w:rsidR="005839DE" w:rsidRDefault="005839DE" w:rsidP="005839DE">
      <w:pPr>
        <w:widowControl w:val="0"/>
        <w:jc w:val="left"/>
      </w:pPr>
      <w:r>
        <w:t>General Bill</w:t>
      </w:r>
    </w:p>
    <w:p w:rsidR="005839DE" w:rsidRDefault="005839DE" w:rsidP="005839DE">
      <w:pPr>
        <w:widowControl w:val="0"/>
        <w:jc w:val="left"/>
      </w:pPr>
      <w:r>
        <w:t>Sponsors: Reps. Clemmons, Viers, Edge, Hardwick and Hearn</w:t>
      </w:r>
    </w:p>
    <w:p w:rsidR="005839DE" w:rsidRDefault="005839DE" w:rsidP="005839DE">
      <w:pPr>
        <w:widowControl w:val="0"/>
        <w:jc w:val="left"/>
      </w:pPr>
      <w:r>
        <w:t>Document Path: l:\council\bills\bbm\9436htc09.docx</w:t>
      </w:r>
    </w:p>
    <w:p w:rsidR="005839DE" w:rsidRDefault="005839DE" w:rsidP="005839DE">
      <w:pPr>
        <w:widowControl w:val="0"/>
        <w:jc w:val="left"/>
      </w:pPr>
    </w:p>
    <w:p w:rsidR="005839DE" w:rsidRDefault="005839DE" w:rsidP="005839DE">
      <w:pPr>
        <w:widowControl w:val="0"/>
        <w:jc w:val="left"/>
      </w:pPr>
      <w:r>
        <w:t>Introduced in the House on October 27, 2009</w:t>
      </w:r>
    </w:p>
    <w:p w:rsidR="005839DE" w:rsidRDefault="005839DE" w:rsidP="005839DE">
      <w:pPr>
        <w:widowControl w:val="0"/>
        <w:jc w:val="left"/>
      </w:pPr>
      <w:r>
        <w:t xml:space="preserve">Currently residing in the House </w:t>
      </w:r>
      <w:r w:rsidRPr="005839DE">
        <w:rPr>
          <w:b/>
        </w:rPr>
        <w:t>Horry Delegation</w:t>
      </w:r>
    </w:p>
    <w:p w:rsidR="005839DE" w:rsidRDefault="005839DE" w:rsidP="005839DE">
      <w:pPr>
        <w:widowControl w:val="0"/>
        <w:jc w:val="left"/>
      </w:pPr>
    </w:p>
    <w:p w:rsidR="005839DE" w:rsidRDefault="005839DE" w:rsidP="005839DE">
      <w:pPr>
        <w:widowControl w:val="0"/>
        <w:jc w:val="left"/>
      </w:pPr>
      <w:r>
        <w:t xml:space="preserve">Summary: </w:t>
      </w:r>
      <w:r w:rsidR="00AE7791">
        <w:t>Local Option Tourism Development Fee</w:t>
      </w:r>
    </w:p>
    <w:p w:rsidR="005839DE" w:rsidRDefault="005839DE" w:rsidP="005839DE">
      <w:pPr>
        <w:widowControl w:val="0"/>
        <w:jc w:val="left"/>
      </w:pPr>
    </w:p>
    <w:p w:rsidR="005839DE" w:rsidRDefault="005839DE" w:rsidP="005839DE">
      <w:pPr>
        <w:widowControl w:val="0"/>
        <w:jc w:val="left"/>
      </w:pPr>
    </w:p>
    <w:p w:rsidR="005839DE" w:rsidRDefault="005839DE" w:rsidP="005839DE">
      <w:pPr>
        <w:widowControl w:val="0"/>
        <w:tabs>
          <w:tab w:val="center" w:pos="590"/>
          <w:tab w:val="center" w:pos="1440"/>
          <w:tab w:val="left" w:pos="1872"/>
          <w:tab w:val="left" w:pos="9187"/>
        </w:tabs>
        <w:jc w:val="left"/>
      </w:pPr>
      <w:r w:rsidRPr="005839DE">
        <w:rPr>
          <w:b/>
        </w:rPr>
        <w:t>HISTORY OF LEGISLATIVE ACTIONS</w:t>
      </w:r>
    </w:p>
    <w:p w:rsidR="005839DE" w:rsidRDefault="005839DE" w:rsidP="005839DE">
      <w:pPr>
        <w:widowControl w:val="0"/>
        <w:tabs>
          <w:tab w:val="center" w:pos="590"/>
          <w:tab w:val="center" w:pos="1440"/>
          <w:tab w:val="left" w:pos="1872"/>
          <w:tab w:val="left" w:pos="9187"/>
        </w:tabs>
        <w:jc w:val="left"/>
      </w:pPr>
    </w:p>
    <w:p w:rsidR="005839DE" w:rsidRPr="005839DE" w:rsidRDefault="005839DE" w:rsidP="005839DE">
      <w:pPr>
        <w:widowControl w:val="0"/>
        <w:tabs>
          <w:tab w:val="center" w:pos="590"/>
          <w:tab w:val="center" w:pos="1440"/>
          <w:tab w:val="left" w:pos="1872"/>
          <w:tab w:val="left" w:pos="9187"/>
        </w:tabs>
        <w:jc w:val="left"/>
      </w:pPr>
      <w:r w:rsidRPr="005839DE">
        <w:rPr>
          <w:u w:val="single"/>
        </w:rPr>
        <w:tab/>
        <w:t>Date</w:t>
      </w:r>
      <w:r w:rsidRPr="005839DE">
        <w:rPr>
          <w:u w:val="single"/>
        </w:rPr>
        <w:tab/>
        <w:t>Body</w:t>
      </w:r>
      <w:r w:rsidRPr="005839DE">
        <w:rPr>
          <w:u w:val="single"/>
        </w:rPr>
        <w:tab/>
        <w:t>Action Description with journal page number</w:t>
      </w:r>
      <w:r w:rsidRPr="005839DE">
        <w:rPr>
          <w:u w:val="single"/>
        </w:rPr>
        <w:tab/>
      </w:r>
    </w:p>
    <w:p w:rsidR="00701CA1" w:rsidRDefault="00701CA1" w:rsidP="00701CA1">
      <w:pPr>
        <w:widowControl w:val="0"/>
        <w:tabs>
          <w:tab w:val="right" w:pos="1008"/>
          <w:tab w:val="left" w:pos="1152"/>
          <w:tab w:val="left" w:pos="1872"/>
          <w:tab w:val="left" w:pos="9187"/>
        </w:tabs>
        <w:ind w:left="2088" w:hanging="2088"/>
        <w:jc w:val="left"/>
      </w:pPr>
      <w:r>
        <w:tab/>
        <w:t>10/27/2009</w:t>
      </w:r>
      <w:r>
        <w:tab/>
        <w:t>House</w:t>
      </w:r>
      <w:r>
        <w:tab/>
      </w:r>
      <w:r w:rsidRPr="00A77C70">
        <w:t xml:space="preserve">Introduced and read first time </w:t>
      </w:r>
      <w:hyperlink r:id="rId7" w:history="1">
        <w:r w:rsidRPr="00973591">
          <w:rPr>
            <w:rStyle w:val="Hyperlink"/>
          </w:rPr>
          <w:t>HJ</w:t>
        </w:r>
      </w:hyperlink>
      <w:r>
        <w:noBreakHyphen/>
      </w:r>
      <w:r w:rsidRPr="00A77C70">
        <w:t>16</w:t>
      </w:r>
    </w:p>
    <w:p w:rsidR="00701CA1" w:rsidRDefault="00701CA1" w:rsidP="00701CA1">
      <w:pPr>
        <w:widowControl w:val="0"/>
        <w:tabs>
          <w:tab w:val="right" w:pos="1008"/>
          <w:tab w:val="left" w:pos="1152"/>
          <w:tab w:val="left" w:pos="1872"/>
          <w:tab w:val="left" w:pos="9187"/>
        </w:tabs>
        <w:ind w:left="2088" w:hanging="2088"/>
        <w:jc w:val="left"/>
      </w:pPr>
      <w:r>
        <w:tab/>
        <w:t>10/27/2009</w:t>
      </w:r>
      <w:r>
        <w:tab/>
        <w:t>House</w:t>
      </w:r>
      <w:r>
        <w:tab/>
      </w:r>
      <w:r w:rsidRPr="00A77C70">
        <w:t xml:space="preserve">Referred to </w:t>
      </w:r>
      <w:r w:rsidRPr="00A77C70">
        <w:rPr>
          <w:b/>
        </w:rPr>
        <w:t>Horry Delegation</w:t>
      </w:r>
      <w:r w:rsidRPr="00A77C70">
        <w:t xml:space="preserve"> </w:t>
      </w:r>
      <w:hyperlink r:id="rId8" w:history="1">
        <w:r w:rsidRPr="00973591">
          <w:rPr>
            <w:rStyle w:val="Hyperlink"/>
          </w:rPr>
          <w:t>HJ</w:t>
        </w:r>
      </w:hyperlink>
      <w:r>
        <w:noBreakHyphen/>
      </w:r>
      <w:r w:rsidRPr="00A77C70">
        <w:t>16</w:t>
      </w:r>
    </w:p>
    <w:p w:rsidR="00701CA1" w:rsidRDefault="00701CA1" w:rsidP="00701CA1">
      <w:pPr>
        <w:widowControl w:val="0"/>
        <w:tabs>
          <w:tab w:val="right" w:pos="1008"/>
          <w:tab w:val="left" w:pos="1152"/>
          <w:tab w:val="left" w:pos="1872"/>
          <w:tab w:val="left" w:pos="9187"/>
        </w:tabs>
        <w:ind w:left="2088" w:hanging="2088"/>
        <w:jc w:val="left"/>
      </w:pPr>
    </w:p>
    <w:p w:rsidR="005839DE" w:rsidRPr="005839DE" w:rsidRDefault="005839DE" w:rsidP="005839DE">
      <w:pPr>
        <w:widowControl w:val="0"/>
        <w:tabs>
          <w:tab w:val="right" w:pos="1008"/>
          <w:tab w:val="left" w:pos="1152"/>
          <w:tab w:val="left" w:pos="1872"/>
          <w:tab w:val="left" w:pos="9187"/>
        </w:tabs>
        <w:ind w:left="2088" w:hanging="2088"/>
        <w:jc w:val="left"/>
      </w:pPr>
    </w:p>
    <w:p w:rsidR="005839DE" w:rsidRDefault="005839DE" w:rsidP="005839DE">
      <w:pPr>
        <w:widowControl w:val="0"/>
        <w:jc w:val="left"/>
      </w:pPr>
      <w:r w:rsidRPr="005839DE">
        <w:rPr>
          <w:b/>
        </w:rPr>
        <w:t>VERSIONS OF THIS BILL</w:t>
      </w:r>
    </w:p>
    <w:p w:rsidR="005839DE" w:rsidRDefault="005839DE" w:rsidP="005839DE">
      <w:pPr>
        <w:widowControl w:val="0"/>
        <w:jc w:val="left"/>
      </w:pPr>
    </w:p>
    <w:p w:rsidR="005839DE" w:rsidRDefault="00055042" w:rsidP="005839DE">
      <w:pPr>
        <w:widowControl w:val="0"/>
        <w:jc w:val="left"/>
      </w:pPr>
      <w:hyperlink r:id="rId9" w:history="1">
        <w:r w:rsidR="005839DE">
          <w:rPr>
            <w:rStyle w:val="Hyperlink"/>
          </w:rPr>
          <w:t>10/27/2009</w:t>
        </w:r>
      </w:hyperlink>
    </w:p>
    <w:p w:rsidR="005839DE" w:rsidRDefault="005839DE" w:rsidP="005839DE"/>
    <w:p w:rsidR="005839DE" w:rsidRDefault="005839DE" w:rsidP="005839DE">
      <w:pPr>
        <w:sectPr w:rsidR="005839DE" w:rsidSect="005839D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3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35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2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WHEN THE LOCAL OPTION MUNICIPAL TOURISM DEVELOPMENT FEE IS IMPOSED IN A MUNICIPALITY IN HORRY COUNTY, THE FEE REVENUE ALLOWED TO BE USED FOR PROPERTY TAX RELIEF FOR OWNER</w:t>
      </w:r>
      <w:r w:rsidR="00383E3C">
        <w:noBreakHyphen/>
      </w:r>
      <w:r>
        <w:t>OCCUPIED RESIDENTIAL PROPERTY AND FOR TOURISM</w:t>
      </w:r>
      <w:r w:rsidR="00383E3C">
        <w:noBreakHyphen/>
      </w:r>
      <w:r>
        <w:t>RELATED CAPITAL PROJECTS ARE FIRST AVAILABLE FOR THOSE USES BEGINNING IN THE SECOND RATHER THAN THE THIRD YEAR OF IMPOSITION OF THE FEE, TO PROVIDE THAT TH</w:t>
      </w:r>
      <w:r w:rsidR="00B83694">
        <w:t>IS</w:t>
      </w:r>
      <w:r>
        <w:t xml:space="preserve"> PROPERTY TAX RELIEF MUST BE GIVEN IN THE FORM OF A CREDIT AGAINST THE MUNICIPAL PROPERTY TAX LIABILITY ON EACH PARCEL OF OWNER</w:t>
      </w:r>
      <w:r w:rsidR="00383E3C">
        <w:noBreakHyphen/>
      </w:r>
      <w:r>
        <w:t xml:space="preserve">OCCUPIED RESIDENTIAL PROPERTY LOCATED IN THE MUNICIPALITY, TO PROVIDE FOR THE CALCULATION </w:t>
      </w:r>
      <w:r w:rsidR="00B83694">
        <w:t>O</w:t>
      </w:r>
      <w:r>
        <w:t xml:space="preserve">F THE CREDIT, AND TO PROVIDE FOR </w:t>
      </w:r>
      <w:r w:rsidR="00B83694">
        <w:t>THE USE OF CREDITS IN</w:t>
      </w:r>
      <w:r>
        <w:t xml:space="preserve"> EXCESS OF THE MUNICIPAL PROPERTY TAX LIABILITY.</w:t>
      </w:r>
    </w:p>
    <w:p w:rsidR="005D35AE" w:rsidRDefault="005D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35AE" w:rsidRDefault="005D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35AE" w:rsidRDefault="005D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5AE" w:rsidRDefault="005D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42C05">
        <w:t>When the Local Option Tourism</w:t>
      </w:r>
      <w:r w:rsidR="00B83694">
        <w:t xml:space="preserve"> Development</w:t>
      </w:r>
      <w:r w:rsidR="00C42C05">
        <w:t xml:space="preserve"> </w:t>
      </w:r>
      <w:r w:rsidR="00B83694">
        <w:t>(LOTD)</w:t>
      </w:r>
      <w:r w:rsidR="00D23F9E">
        <w:t xml:space="preserve"> Fee</w:t>
      </w:r>
      <w:r w:rsidR="00C42C05">
        <w:t xml:space="preserve"> is imposed in a municipality in Horry County, the fee revenue</w:t>
      </w:r>
      <w:r w:rsidR="00B83694">
        <w:t>s</w:t>
      </w:r>
      <w:r w:rsidR="00C42C05">
        <w:t xml:space="preserve"> </w:t>
      </w:r>
      <w:r w:rsidR="00B83694">
        <w:t>otherwise</w:t>
      </w:r>
      <w:r w:rsidR="00C42C05">
        <w:t xml:space="preserve"> available</w:t>
      </w:r>
      <w:r w:rsidR="00B83694">
        <w:t xml:space="preserve"> beginning in the third year of imposition of the fee</w:t>
      </w:r>
      <w:r w:rsidR="00C42C05">
        <w:t xml:space="preserve"> for property tax relief for owner</w:t>
      </w:r>
      <w:r w:rsidR="00383E3C">
        <w:noBreakHyphen/>
      </w:r>
      <w:r w:rsidR="00C42C05">
        <w:t>occupied residential property and for tourism</w:t>
      </w:r>
      <w:r w:rsidR="00383E3C">
        <w:noBreakHyphen/>
      </w:r>
      <w:r w:rsidR="00C42C05">
        <w:t xml:space="preserve">related capital projects </w:t>
      </w:r>
      <w:r w:rsidR="00B83694">
        <w:t xml:space="preserve">instead </w:t>
      </w:r>
      <w:r w:rsidR="00C42C05">
        <w:t>become available beginning in the second year of the imposition of the fee.  The property tax relief referred to</w:t>
      </w:r>
      <w:r w:rsidR="00B83694">
        <w:t xml:space="preserve"> in the LOTD</w:t>
      </w:r>
      <w:r w:rsidR="00C42C05">
        <w:t xml:space="preserve"> must be in the form of a credit against the municipal property tax liability on each parcel of owner</w:t>
      </w:r>
      <w:r w:rsidR="00383E3C">
        <w:noBreakHyphen/>
      </w:r>
      <w:r w:rsidR="00C42C05">
        <w:t xml:space="preserve">occupied residential property in the </w:t>
      </w:r>
      <w:r w:rsidR="00B83694">
        <w:t>municipality</w:t>
      </w:r>
      <w:r w:rsidR="00C42C05">
        <w:t xml:space="preserve"> calculated in the manner as the property tax credit allowed pursuant to Section 4</w:t>
      </w:r>
      <w:r w:rsidR="00383E3C">
        <w:noBreakHyphen/>
      </w:r>
      <w:r w:rsidR="00C42C05">
        <w:t>10</w:t>
      </w:r>
      <w:r w:rsidR="00383E3C">
        <w:noBreakHyphen/>
      </w:r>
      <w:r w:rsidR="00C42C05">
        <w:t xml:space="preserve">40(B) of the 1976 Code for </w:t>
      </w:r>
      <w:r w:rsidR="00C42C05">
        <w:lastRenderedPageBreak/>
        <w:t xml:space="preserve">Local Option Sales Tax revenues credited to the Property Tax Credit Fund established pursuant to that tax, mutatis mutandis.  The appraised value of the property to which the credit applies must reflect that value as </w:t>
      </w:r>
      <w:r w:rsidR="00383E3C">
        <w:t>limited pursuant to Section 12</w:t>
      </w:r>
      <w:r w:rsidR="00383E3C">
        <w:noBreakHyphen/>
        <w:t>37</w:t>
      </w:r>
      <w:r w:rsidR="00383E3C">
        <w:noBreakHyphen/>
        <w:t>3140(B) of the 1976 Code.  This credit must be applied after all other applicable credits are first applied.  If the credit amount exceeds the municipal property tax liability of the owner</w:t>
      </w:r>
      <w:r w:rsidR="00383E3C">
        <w:noBreakHyphen/>
        <w:t>occupied residential property, then the excess credit must be added to amounts allowed to be used for tourism</w:t>
      </w:r>
      <w:r w:rsidR="00383E3C">
        <w:noBreakHyphen/>
        <w:t xml:space="preserve">related capital projects.  If those fee revenues are not used for such projects, then they instead must be used to provide a credit against all taxable property in the municipality not eligible for the residential credit and this </w:t>
      </w:r>
      <w:r w:rsidR="00F0597A">
        <w:t xml:space="preserve">additional credit similarly must </w:t>
      </w:r>
      <w:r w:rsidR="00383E3C">
        <w:t>be calculated</w:t>
      </w:r>
      <w:r w:rsidR="00F0597A">
        <w:t xml:space="preserve"> in the same manner as the property tax credit allowed pursuant to Section 4-10-40(B) of the 1976 Code with the appraised value of real property adjusted to reflect that value as limited pursuant to Section 12-37-3140(B) of the 1976 Code</w:t>
      </w:r>
      <w:r w:rsidR="00383E3C">
        <w:t>.</w:t>
      </w:r>
    </w:p>
    <w:p w:rsidR="005D35AE" w:rsidRDefault="005D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3E3C">
        <w:t>2</w:t>
      </w:r>
      <w:r>
        <w:t>.</w:t>
      </w:r>
      <w:r>
        <w:tab/>
        <w:t>This act takes effect upon approval by the Governor.</w:t>
      </w:r>
    </w:p>
    <w:p w:rsidR="00CA3CF8" w:rsidRDefault="00383E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3CF8" w:rsidRDefault="00CA3CF8" w:rsidP="005839DE">
      <w:pPr>
        <w:suppressAutoHyphens/>
      </w:pPr>
    </w:p>
    <w:sectPr w:rsidR="00CA3CF8" w:rsidSect="005839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694" w:rsidRDefault="00B83694" w:rsidP="009F0C77">
      <w:r>
        <w:separator/>
      </w:r>
    </w:p>
  </w:endnote>
  <w:endnote w:type="continuationSeparator" w:id="0">
    <w:p w:rsidR="00B83694" w:rsidRDefault="00B836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B5DD20-0806-4395-95D0-687DE118DAA8}"/>
    <w:embedBold r:id="rId2" w:fontKey="{35E4D4A6-FFEB-43FD-BF8C-EB6FF93F1BFD}"/>
  </w:font>
  <w:font w:name="Calibri">
    <w:panose1 w:val="020F0502020204030204"/>
    <w:charset w:val="00"/>
    <w:family w:val="swiss"/>
    <w:pitch w:val="variable"/>
    <w:sig w:usb0="E10002FF" w:usb1="4000ACFF" w:usb2="00000009" w:usb3="00000000" w:csb0="0000019F" w:csb1="00000000"/>
    <w:embedRegular r:id="rId3" w:fontKey="{0BE6D06F-988D-4ED7-A0F8-E76BD413156D}"/>
  </w:font>
  <w:font w:name="Cambria">
    <w:panose1 w:val="02040503050406030204"/>
    <w:charset w:val="00"/>
    <w:family w:val="roman"/>
    <w:pitch w:val="variable"/>
    <w:sig w:usb0="E00002FF" w:usb1="400004FF" w:usb2="00000000" w:usb3="00000000" w:csb0="0000019F" w:csb1="00000000"/>
    <w:embedRegular r:id="rId4" w:fontKey="{3484F61C-6217-4359-9052-7FB361F240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9DE" w:rsidRPr="00CA3CF8" w:rsidRDefault="005839DE" w:rsidP="00CA3CF8">
    <w:pPr>
      <w:pStyle w:val="Footer"/>
      <w:tabs>
        <w:tab w:val="clear" w:pos="4680"/>
        <w:tab w:val="clear" w:pos="9360"/>
        <w:tab w:val="center" w:pos="2995"/>
      </w:tabs>
      <w:spacing w:before="120"/>
    </w:pPr>
    <w:r>
      <w:t>[4162]</w:t>
    </w:r>
    <w:r>
      <w:tab/>
    </w:r>
    <w:r w:rsidR="00055042">
      <w:fldChar w:fldCharType="begin"/>
    </w:r>
    <w:r w:rsidR="00055042">
      <w:instrText xml:space="preserve"> PAGE  \* MERGEFORMAT </w:instrText>
    </w:r>
    <w:r w:rsidR="00055042">
      <w:fldChar w:fldCharType="separate"/>
    </w:r>
    <w:r w:rsidR="00055042">
      <w:rPr>
        <w:noProof/>
      </w:rPr>
      <w:t>1</w:t>
    </w:r>
    <w:r w:rsidR="000550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694" w:rsidRDefault="00B83694" w:rsidP="009F0C77">
      <w:r>
        <w:separator/>
      </w:r>
    </w:p>
  </w:footnote>
  <w:footnote w:type="continuationSeparator" w:id="0">
    <w:p w:rsidR="00B83694" w:rsidRDefault="00B836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36HTC09"/>
    <w:docVar w:name="CoverBillType" w:val="b"/>
    <w:docVar w:name="docpath" w:val="L:\Council\bills\BBM\9436HTC09.DOCX"/>
    <w:docVar w:name="dvBillNumber" w:val="4162"/>
    <w:docVar w:name="dvBillNumberPrefix" w:val="H. "/>
    <w:docVar w:name="dvOriginalBody" w:val="House"/>
    <w:docVar w:name="dvSteno" w:val="BBM"/>
    <w:docVar w:name="NameofBody" w:val="h"/>
    <w:docVar w:name="vgroup2" w:val="Council"/>
  </w:docVars>
  <w:rsids>
    <w:rsidRoot w:val="006E3CC6"/>
    <w:rsid w:val="00011869"/>
    <w:rsid w:val="00055042"/>
    <w:rsid w:val="000715BA"/>
    <w:rsid w:val="000B129F"/>
    <w:rsid w:val="000C79BF"/>
    <w:rsid w:val="000E1785"/>
    <w:rsid w:val="000F40FA"/>
    <w:rsid w:val="0010776B"/>
    <w:rsid w:val="0012290F"/>
    <w:rsid w:val="00133E66"/>
    <w:rsid w:val="001435A3"/>
    <w:rsid w:val="001D08F2"/>
    <w:rsid w:val="001D525B"/>
    <w:rsid w:val="001D7F4F"/>
    <w:rsid w:val="001F01FD"/>
    <w:rsid w:val="002321B6"/>
    <w:rsid w:val="00250967"/>
    <w:rsid w:val="002543C8"/>
    <w:rsid w:val="00284AAE"/>
    <w:rsid w:val="002E5912"/>
    <w:rsid w:val="00325348"/>
    <w:rsid w:val="0032732C"/>
    <w:rsid w:val="00336AD0"/>
    <w:rsid w:val="0037079A"/>
    <w:rsid w:val="00383E3C"/>
    <w:rsid w:val="003B0ADC"/>
    <w:rsid w:val="003D01E8"/>
    <w:rsid w:val="003E5288"/>
    <w:rsid w:val="003E547E"/>
    <w:rsid w:val="003F6D79"/>
    <w:rsid w:val="0040623C"/>
    <w:rsid w:val="0041760A"/>
    <w:rsid w:val="00417C01"/>
    <w:rsid w:val="004809EE"/>
    <w:rsid w:val="004E7D54"/>
    <w:rsid w:val="005273C6"/>
    <w:rsid w:val="00530A69"/>
    <w:rsid w:val="00545593"/>
    <w:rsid w:val="00577C6C"/>
    <w:rsid w:val="005839DE"/>
    <w:rsid w:val="005C2FE2"/>
    <w:rsid w:val="005C705C"/>
    <w:rsid w:val="005D35AE"/>
    <w:rsid w:val="005E2BC9"/>
    <w:rsid w:val="00605102"/>
    <w:rsid w:val="006215AA"/>
    <w:rsid w:val="006303CA"/>
    <w:rsid w:val="006913C9"/>
    <w:rsid w:val="0069470D"/>
    <w:rsid w:val="006E3CC6"/>
    <w:rsid w:val="00701CA1"/>
    <w:rsid w:val="00734F00"/>
    <w:rsid w:val="00785DB7"/>
    <w:rsid w:val="007A70AE"/>
    <w:rsid w:val="007C4A9E"/>
    <w:rsid w:val="007D6688"/>
    <w:rsid w:val="00813319"/>
    <w:rsid w:val="008362E8"/>
    <w:rsid w:val="008A1768"/>
    <w:rsid w:val="008F4429"/>
    <w:rsid w:val="0094021A"/>
    <w:rsid w:val="00973591"/>
    <w:rsid w:val="009C6A0B"/>
    <w:rsid w:val="009F0C77"/>
    <w:rsid w:val="009F4DD1"/>
    <w:rsid w:val="00A41684"/>
    <w:rsid w:val="00A64E80"/>
    <w:rsid w:val="00A72BCD"/>
    <w:rsid w:val="00A741D9"/>
    <w:rsid w:val="00A833AB"/>
    <w:rsid w:val="00A9741D"/>
    <w:rsid w:val="00AD2723"/>
    <w:rsid w:val="00AD4B17"/>
    <w:rsid w:val="00AE7791"/>
    <w:rsid w:val="00B230D5"/>
    <w:rsid w:val="00B412D4"/>
    <w:rsid w:val="00B83694"/>
    <w:rsid w:val="00BD365E"/>
    <w:rsid w:val="00BE3C22"/>
    <w:rsid w:val="00C0345E"/>
    <w:rsid w:val="00C3483A"/>
    <w:rsid w:val="00C42C05"/>
    <w:rsid w:val="00C74E9D"/>
    <w:rsid w:val="00C82FD3"/>
    <w:rsid w:val="00C92819"/>
    <w:rsid w:val="00CA3CF8"/>
    <w:rsid w:val="00CC6B7B"/>
    <w:rsid w:val="00CD2089"/>
    <w:rsid w:val="00D23F9E"/>
    <w:rsid w:val="00D73A67"/>
    <w:rsid w:val="00D970A9"/>
    <w:rsid w:val="00DF3845"/>
    <w:rsid w:val="00E41911"/>
    <w:rsid w:val="00E92EEF"/>
    <w:rsid w:val="00ED7C9A"/>
    <w:rsid w:val="00F0597A"/>
    <w:rsid w:val="00F24442"/>
    <w:rsid w:val="00F50AE3"/>
    <w:rsid w:val="00F67CF1"/>
    <w:rsid w:val="00F779FB"/>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9139B2-B3AB-4545-A25C-7BE8299D1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839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10-27-09.docx" TargetMode="External"/><Relationship Id="rId3" Type="http://schemas.openxmlformats.org/officeDocument/2006/relationships/settings" Target="settings.xml"/><Relationship Id="rId7" Type="http://schemas.openxmlformats.org/officeDocument/2006/relationships/hyperlink" Target="file:///h:\HJ%20Archive\2009\10-2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62_200910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1FF69-EB41-4B63-BE48-FAE6B6696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503</Words>
  <Characters>2692</Characters>
  <Application>Microsoft Office Word</Application>
  <DocSecurity>0</DocSecurity>
  <Lines>91</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4162: Local Option Tourism Development Fee - South Carolina Legislature Online</dc:title>
  <dc:subject/>
  <dc:creator>BrendaMelton</dc:creator>
  <cp:keywords/>
  <dc:description/>
  <cp:lastModifiedBy>N Cumfer</cp:lastModifiedBy>
  <cp:revision>9</cp:revision>
  <cp:lastPrinted>2009-10-21T13:01:00Z</cp:lastPrinted>
  <dcterms:created xsi:type="dcterms:W3CDTF">2009-10-27T19:25:00Z</dcterms:created>
  <dcterms:modified xsi:type="dcterms:W3CDTF">2014-11-24T16:19:00Z</dcterms:modified>
</cp:coreProperties>
</file>