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3BAC" w:rsidRDefault="00B777D7">
      <w:pPr>
        <w:widowControl w:val="0"/>
        <w:jc w:val="center"/>
        <w:rPr>
          <w:rFonts w:cs="Times New Roman"/>
        </w:rPr>
      </w:pPr>
      <w:bookmarkStart w:id="0" w:name="_GoBack"/>
      <w:bookmarkEnd w:id="0"/>
      <w:r>
        <w:rPr>
          <w:rFonts w:cs="Times New Roman"/>
          <w:b/>
        </w:rPr>
        <w:t>South Carolina General Assembly</w:t>
      </w:r>
    </w:p>
    <w:p w:rsidR="00BF3BAC" w:rsidRDefault="00B777D7">
      <w:pPr>
        <w:widowControl w:val="0"/>
        <w:jc w:val="center"/>
        <w:rPr>
          <w:rFonts w:cs="Times New Roman"/>
        </w:rPr>
      </w:pPr>
      <w:r>
        <w:rPr>
          <w:rFonts w:cs="Times New Roman"/>
        </w:rPr>
        <w:t>118th Session, 2009-2010</w:t>
      </w:r>
    </w:p>
    <w:p w:rsidR="00BF3BAC" w:rsidRDefault="00BF3BAC">
      <w:pPr>
        <w:widowControl w:val="0"/>
        <w:jc w:val="left"/>
        <w:rPr>
          <w:rFonts w:cs="Times New Roman"/>
        </w:rPr>
      </w:pPr>
    </w:p>
    <w:p w:rsidR="00BF3BAC" w:rsidRDefault="00B777D7">
      <w:pPr>
        <w:widowControl w:val="0"/>
        <w:jc w:val="left"/>
        <w:rPr>
          <w:rFonts w:cs="Times New Roman"/>
          <w:b/>
        </w:rPr>
      </w:pPr>
      <w:r>
        <w:rPr>
          <w:rFonts w:cs="Times New Roman"/>
          <w:b/>
        </w:rPr>
        <w:t>S. 42</w:t>
      </w:r>
    </w:p>
    <w:p w:rsidR="00BF3BAC" w:rsidRDefault="00BF3BAC">
      <w:pPr>
        <w:widowControl w:val="0"/>
        <w:jc w:val="left"/>
        <w:rPr>
          <w:rFonts w:cs="Times New Roman"/>
          <w:b/>
        </w:rPr>
      </w:pPr>
    </w:p>
    <w:p w:rsidR="00BF3BAC" w:rsidRDefault="00B777D7">
      <w:pPr>
        <w:widowControl w:val="0"/>
        <w:jc w:val="left"/>
        <w:rPr>
          <w:rFonts w:cs="Times New Roman"/>
        </w:rPr>
      </w:pPr>
      <w:r>
        <w:rPr>
          <w:rFonts w:cs="Times New Roman"/>
          <w:b/>
        </w:rPr>
        <w:t>STATUS INFORMATION</w:t>
      </w:r>
    </w:p>
    <w:p w:rsidR="00BF3BAC" w:rsidRDefault="00BF3BAC">
      <w:pPr>
        <w:widowControl w:val="0"/>
        <w:jc w:val="left"/>
        <w:rPr>
          <w:rFonts w:cs="Times New Roman"/>
        </w:rPr>
      </w:pPr>
    </w:p>
    <w:p w:rsidR="00BF3BAC" w:rsidRDefault="00B777D7">
      <w:pPr>
        <w:widowControl w:val="0"/>
        <w:jc w:val="left"/>
        <w:rPr>
          <w:rFonts w:cs="Times New Roman"/>
        </w:rPr>
      </w:pPr>
      <w:r>
        <w:rPr>
          <w:rFonts w:cs="Times New Roman"/>
        </w:rPr>
        <w:t>General Bill</w:t>
      </w:r>
    </w:p>
    <w:p w:rsidR="00BF3BAC" w:rsidRDefault="00B777D7">
      <w:pPr>
        <w:widowControl w:val="0"/>
        <w:jc w:val="left"/>
        <w:rPr>
          <w:rFonts w:cs="Times New Roman"/>
        </w:rPr>
      </w:pPr>
      <w:r>
        <w:rPr>
          <w:rFonts w:cs="Times New Roman"/>
        </w:rPr>
        <w:t>Sponsors: Senator Ford</w:t>
      </w:r>
    </w:p>
    <w:p w:rsidR="00BF3BAC" w:rsidRDefault="00B777D7">
      <w:pPr>
        <w:widowControl w:val="0"/>
        <w:jc w:val="left"/>
        <w:rPr>
          <w:rFonts w:cs="Times New Roman"/>
        </w:rPr>
      </w:pPr>
      <w:r>
        <w:rPr>
          <w:rFonts w:cs="Times New Roman"/>
        </w:rPr>
        <w:t>Document Path: l:\council\bills\nbd\11037ac09.docx</w:t>
      </w:r>
    </w:p>
    <w:p w:rsidR="00BF3BAC" w:rsidRDefault="00BF3BAC">
      <w:pPr>
        <w:widowControl w:val="0"/>
        <w:jc w:val="left"/>
        <w:rPr>
          <w:rFonts w:cs="Times New Roman"/>
        </w:rPr>
      </w:pPr>
    </w:p>
    <w:p w:rsidR="00BF3BAC" w:rsidRDefault="00B777D7">
      <w:pPr>
        <w:widowControl w:val="0"/>
        <w:jc w:val="left"/>
        <w:rPr>
          <w:rFonts w:cs="Times New Roman"/>
        </w:rPr>
      </w:pPr>
      <w:r>
        <w:rPr>
          <w:rFonts w:cs="Times New Roman"/>
        </w:rPr>
        <w:t>Introduced in the Senate on January 13, 2009</w:t>
      </w:r>
    </w:p>
    <w:p w:rsidR="00BF3BAC" w:rsidRDefault="00B777D7">
      <w:pPr>
        <w:widowControl w:val="0"/>
        <w:jc w:val="left"/>
        <w:rPr>
          <w:rFonts w:cs="Times New Roman"/>
        </w:rPr>
      </w:pPr>
      <w:r>
        <w:rPr>
          <w:rFonts w:cs="Times New Roman"/>
        </w:rPr>
        <w:t xml:space="preserve">Currently residing in the Senate Committee on </w:t>
      </w:r>
      <w:r>
        <w:rPr>
          <w:rFonts w:cs="Times New Roman"/>
          <w:b/>
        </w:rPr>
        <w:t>Judiciary</w:t>
      </w:r>
    </w:p>
    <w:p w:rsidR="00BF3BAC" w:rsidRDefault="00BF3BAC">
      <w:pPr>
        <w:widowControl w:val="0"/>
        <w:jc w:val="left"/>
        <w:rPr>
          <w:rFonts w:cs="Times New Roman"/>
        </w:rPr>
      </w:pPr>
    </w:p>
    <w:p w:rsidR="00BF3BAC" w:rsidRDefault="00B777D7">
      <w:pPr>
        <w:widowControl w:val="0"/>
        <w:jc w:val="left"/>
        <w:rPr>
          <w:rFonts w:cs="Times New Roman"/>
        </w:rPr>
      </w:pPr>
      <w:r>
        <w:rPr>
          <w:rFonts w:cs="Times New Roman"/>
        </w:rPr>
        <w:t>Summary: Civil Union Equality Act</w:t>
      </w:r>
    </w:p>
    <w:p w:rsidR="00BF3BAC" w:rsidRDefault="00BF3BAC">
      <w:pPr>
        <w:widowControl w:val="0"/>
        <w:jc w:val="left"/>
        <w:rPr>
          <w:rFonts w:cs="Times New Roman"/>
        </w:rPr>
      </w:pPr>
    </w:p>
    <w:p w:rsidR="00BF3BAC" w:rsidRDefault="00BF3BAC">
      <w:pPr>
        <w:widowControl w:val="0"/>
        <w:jc w:val="left"/>
        <w:rPr>
          <w:rFonts w:cs="Times New Roman"/>
        </w:rPr>
      </w:pPr>
    </w:p>
    <w:p w:rsidR="00BF3BAC" w:rsidRDefault="00B777D7">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BF3BAC" w:rsidRDefault="00BF3BAC">
      <w:pPr>
        <w:widowControl w:val="0"/>
        <w:tabs>
          <w:tab w:val="center" w:pos="590"/>
          <w:tab w:val="center" w:pos="1440"/>
          <w:tab w:val="left" w:pos="1872"/>
          <w:tab w:val="left" w:pos="9187"/>
        </w:tabs>
        <w:jc w:val="left"/>
        <w:rPr>
          <w:rFonts w:cs="Times New Roman"/>
        </w:rPr>
      </w:pPr>
    </w:p>
    <w:p w:rsidR="00BF3BAC" w:rsidRDefault="00B777D7">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A44F3E" w:rsidRDefault="00A44F3E" w:rsidP="00A44F3E">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r>
      <w:r w:rsidRPr="00393ACA">
        <w:rPr>
          <w:rFonts w:cs="Times New Roman"/>
        </w:rPr>
        <w:t>Prefiled</w:t>
      </w:r>
    </w:p>
    <w:p w:rsidR="00A44F3E" w:rsidRDefault="00A44F3E" w:rsidP="00A44F3E">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r>
      <w:r w:rsidRPr="00393ACA">
        <w:rPr>
          <w:rFonts w:cs="Times New Roman"/>
        </w:rPr>
        <w:t xml:space="preserve">Referred to Committee on </w:t>
      </w:r>
      <w:r w:rsidRPr="00393ACA">
        <w:rPr>
          <w:rFonts w:cs="Times New Roman"/>
          <w:b/>
        </w:rPr>
        <w:t>Judiciary</w:t>
      </w:r>
    </w:p>
    <w:p w:rsidR="00A44F3E" w:rsidRDefault="00A44F3E" w:rsidP="00A44F3E">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r>
      <w:r w:rsidRPr="00393ACA">
        <w:rPr>
          <w:rFonts w:cs="Times New Roman"/>
        </w:rPr>
        <w:t xml:space="preserve">Introduced and read first time </w:t>
      </w:r>
      <w:hyperlink r:id="rId6" w:history="1">
        <w:r w:rsidRPr="00F2249F">
          <w:rPr>
            <w:rStyle w:val="Hyperlink"/>
            <w:rFonts w:cs="Times New Roman"/>
          </w:rPr>
          <w:t>SJ</w:t>
        </w:r>
      </w:hyperlink>
      <w:r>
        <w:rPr>
          <w:rFonts w:cs="Times New Roman"/>
        </w:rPr>
        <w:noBreakHyphen/>
      </w:r>
      <w:r w:rsidRPr="00393ACA">
        <w:rPr>
          <w:rFonts w:cs="Times New Roman"/>
        </w:rPr>
        <w:t>91</w:t>
      </w:r>
    </w:p>
    <w:p w:rsidR="00A44F3E" w:rsidRDefault="00A44F3E" w:rsidP="00A44F3E">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r>
      <w:r w:rsidRPr="00393ACA">
        <w:rPr>
          <w:rFonts w:cs="Times New Roman"/>
        </w:rPr>
        <w:t xml:space="preserve">Referred to Committee on </w:t>
      </w:r>
      <w:r w:rsidRPr="00393ACA">
        <w:rPr>
          <w:rFonts w:cs="Times New Roman"/>
          <w:b/>
        </w:rPr>
        <w:t>Judiciary</w:t>
      </w:r>
      <w:r w:rsidRPr="00393ACA">
        <w:rPr>
          <w:rFonts w:cs="Times New Roman"/>
        </w:rPr>
        <w:t xml:space="preserve"> </w:t>
      </w:r>
      <w:hyperlink r:id="rId7" w:history="1">
        <w:r w:rsidRPr="00F2249F">
          <w:rPr>
            <w:rStyle w:val="Hyperlink"/>
            <w:rFonts w:cs="Times New Roman"/>
          </w:rPr>
          <w:t>SJ</w:t>
        </w:r>
      </w:hyperlink>
      <w:r>
        <w:rPr>
          <w:rFonts w:cs="Times New Roman"/>
        </w:rPr>
        <w:noBreakHyphen/>
      </w:r>
      <w:r w:rsidRPr="00393ACA">
        <w:rPr>
          <w:rFonts w:cs="Times New Roman"/>
        </w:rPr>
        <w:t>91</w:t>
      </w:r>
    </w:p>
    <w:p w:rsidR="00A44F3E" w:rsidRDefault="00A44F3E" w:rsidP="00A44F3E">
      <w:pPr>
        <w:widowControl w:val="0"/>
        <w:tabs>
          <w:tab w:val="right" w:pos="1008"/>
          <w:tab w:val="left" w:pos="1152"/>
          <w:tab w:val="left" w:pos="1872"/>
          <w:tab w:val="left" w:pos="9187"/>
        </w:tabs>
        <w:ind w:left="2088" w:hanging="2088"/>
        <w:jc w:val="left"/>
        <w:rPr>
          <w:rFonts w:cs="Times New Roman"/>
        </w:rPr>
      </w:pPr>
      <w:r>
        <w:rPr>
          <w:rFonts w:cs="Times New Roman"/>
        </w:rPr>
        <w:tab/>
        <w:t>1/20/2010</w:t>
      </w:r>
      <w:r>
        <w:rPr>
          <w:rFonts w:cs="Times New Roman"/>
        </w:rPr>
        <w:tab/>
        <w:t>Senate</w:t>
      </w:r>
      <w:r>
        <w:rPr>
          <w:rFonts w:cs="Times New Roman"/>
        </w:rPr>
        <w:tab/>
      </w:r>
      <w:r w:rsidRPr="00393ACA">
        <w:rPr>
          <w:rFonts w:cs="Times New Roman"/>
        </w:rPr>
        <w:t>Referred to Subco</w:t>
      </w:r>
      <w:r>
        <w:rPr>
          <w:rFonts w:cs="Times New Roman"/>
        </w:rPr>
        <w:t xml:space="preserve">mmittee: Campbell (ch), Knotts, </w:t>
      </w:r>
      <w:r w:rsidRPr="00393ACA">
        <w:rPr>
          <w:rFonts w:cs="Times New Roman"/>
        </w:rPr>
        <w:t>Campsen, Lourie</w:t>
      </w:r>
    </w:p>
    <w:p w:rsidR="00A44F3E" w:rsidRDefault="00A44F3E" w:rsidP="00A44F3E">
      <w:pPr>
        <w:widowControl w:val="0"/>
        <w:tabs>
          <w:tab w:val="right" w:pos="1008"/>
          <w:tab w:val="left" w:pos="1152"/>
          <w:tab w:val="left" w:pos="1872"/>
          <w:tab w:val="left" w:pos="9187"/>
        </w:tabs>
        <w:ind w:left="2088" w:hanging="2088"/>
        <w:jc w:val="left"/>
        <w:rPr>
          <w:rFonts w:cs="Times New Roman"/>
        </w:rPr>
      </w:pPr>
    </w:p>
    <w:p w:rsidR="00BF3BAC" w:rsidRDefault="00BF3BAC">
      <w:pPr>
        <w:widowControl w:val="0"/>
        <w:tabs>
          <w:tab w:val="right" w:pos="1008"/>
          <w:tab w:val="left" w:pos="1152"/>
          <w:tab w:val="left" w:pos="1872"/>
          <w:tab w:val="left" w:pos="9187"/>
        </w:tabs>
        <w:ind w:left="2088" w:hanging="2088"/>
        <w:jc w:val="left"/>
        <w:rPr>
          <w:rFonts w:cs="Times New Roman"/>
        </w:rPr>
      </w:pPr>
    </w:p>
    <w:p w:rsidR="00BF3BAC" w:rsidRDefault="00B777D7">
      <w:pPr>
        <w:widowControl w:val="0"/>
        <w:jc w:val="left"/>
        <w:rPr>
          <w:rFonts w:cs="Times New Roman"/>
        </w:rPr>
      </w:pPr>
      <w:r>
        <w:rPr>
          <w:rFonts w:cs="Times New Roman"/>
          <w:b/>
        </w:rPr>
        <w:t>VERSIONS OF THIS BILL</w:t>
      </w:r>
    </w:p>
    <w:p w:rsidR="00BF3BAC" w:rsidRDefault="00BF3BAC">
      <w:pPr>
        <w:widowControl w:val="0"/>
        <w:jc w:val="left"/>
        <w:rPr>
          <w:rFonts w:cs="Times New Roman"/>
        </w:rPr>
      </w:pPr>
    </w:p>
    <w:p w:rsidR="00BF3BAC" w:rsidRDefault="00EB7155">
      <w:pPr>
        <w:widowControl w:val="0"/>
        <w:jc w:val="left"/>
        <w:rPr>
          <w:rFonts w:cs="Times New Roman"/>
        </w:rPr>
      </w:pPr>
      <w:hyperlink r:id="rId8" w:history="1">
        <w:r w:rsidR="00B777D7">
          <w:rPr>
            <w:rStyle w:val="Hyperlink"/>
            <w:rFonts w:cs="Times New Roman"/>
          </w:rPr>
          <w:t>12/10/2008</w:t>
        </w:r>
      </w:hyperlink>
    </w:p>
    <w:p w:rsidR="00BF3BAC" w:rsidRDefault="00BF3BAC"/>
    <w:p w:rsidR="00BF3BAC" w:rsidRDefault="00BF3BAC">
      <w:pPr>
        <w:sectPr w:rsidR="00BF3BAC">
          <w:pgSz w:w="12240" w:h="15840" w:code="1"/>
          <w:pgMar w:top="1080" w:right="1440" w:bottom="1080" w:left="1440" w:header="720" w:footer="720" w:gutter="0"/>
          <w:cols w:space="720"/>
          <w:noEndnote/>
          <w:docGrid w:linePitch="360"/>
        </w:sectPr>
      </w:pPr>
    </w:p>
    <w:p w:rsidR="00BF3BAC" w:rsidRDefault="00BF3BA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BF3BAC" w:rsidRDefault="00BF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F3BAC" w:rsidRDefault="00BF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F3BAC" w:rsidRDefault="00BF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F3BAC" w:rsidRDefault="00BF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F3BAC" w:rsidRDefault="00BF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F3BAC" w:rsidRDefault="00BF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F3BAC" w:rsidRDefault="00BF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F3BAC" w:rsidRDefault="00B7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BF3BAC" w:rsidRDefault="00BF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F3BAC" w:rsidRDefault="00B7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CODE OF LAWS OF SOUTH CAROLINA, 1976, BY ADDING SECTION 20</w:t>
      </w:r>
      <w:r>
        <w:rPr>
          <w:rFonts w:eastAsia="Times New Roman" w:cs="Times New Roman"/>
          <w:szCs w:val="20"/>
        </w:rPr>
        <w:noBreakHyphen/>
        <w:t>1</w:t>
      </w:r>
      <w:r>
        <w:rPr>
          <w:rFonts w:eastAsia="Times New Roman" w:cs="Times New Roman"/>
          <w:szCs w:val="20"/>
        </w:rPr>
        <w:noBreakHyphen/>
        <w:t>18 SO AS TO ENACT THE “CIVIL UNION EQUALITY ACT”, TO PROVIDE THAT TWO PERSONS MAY FORM A CIVIL UNION IF THEY ARE OF THE SAME SEX; TO PROVIDE THAT ALL LAWS APPLICABLE TO MARRIAGE APPLY TO CIVIL UNIONS AND THAT THE SAME BENEFITS, PROTECTIONS, RIGHTS, AND RESPONSIBILITIES UNDER THE LAW GRANTED TO SPOUSES IN A MARRIAGE ARE ALSO GRANTED TO THOSE JOINED IN A CIVIL UNION; TO DIRECT THE OFFICE OF VITAL STATISTICS TO KEEP A RECORD OF ALL CIVIL UNIONS FORMED AND THE DISSOLUTION OF SUCH UNIONS; TO PROVIDE THAT THE FAMILY COURT HAS JURISDICTION OVER ALL PROCEEDINGS RELATING TO THE DISSOLUTION OF A CIVIL UNION AND THE SAME RULES AND PROCEDURES THAT APPLY TO THE DISSOLUTION OF A MARRIAGE APPLY TO THE DISSOLUTION OF A CIVIL UNION; AND TO PROVIDE THAT THIS ACT MUST BE CONSTRUED LIBERALLY TO SECURE TO CIVIL UNIONS THE ATTRIBUTES, EFFECTS, BENEFITS, AND PROTECTIONS EQUAL TO THOSE AFFORDED MARRIAGE.</w:t>
      </w:r>
    </w:p>
    <w:p w:rsidR="00BF3BAC" w:rsidRDefault="00BF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BF3BAC" w:rsidRDefault="00B7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 xml:space="preserve">Whereas, the General Assembly finds that: </w:t>
      </w:r>
    </w:p>
    <w:p w:rsidR="00BF3BAC" w:rsidRDefault="00B7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ab/>
        <w:t>(1)</w:t>
      </w:r>
      <w:r>
        <w:rPr>
          <w:rFonts w:eastAsia="MS Mincho" w:cs="Times New Roman"/>
          <w:szCs w:val="20"/>
        </w:rPr>
        <w:tab/>
        <w:t xml:space="preserve">South Carolina has a strong interest in promoting marriage because it encourages close, stable, and lasting families and fosters strong economic and social support systems among all family members. </w:t>
      </w:r>
    </w:p>
    <w:p w:rsidR="00BF3BAC" w:rsidRDefault="00B7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ab/>
        <w:t>(2)</w:t>
      </w:r>
      <w:r>
        <w:rPr>
          <w:rFonts w:eastAsia="MS Mincho" w:cs="Times New Roman"/>
          <w:szCs w:val="20"/>
        </w:rPr>
        <w:tab/>
        <w:t xml:space="preserve">Marriage brings numerous benefits, responsibilities, and protections to spouses and their children. </w:t>
      </w:r>
    </w:p>
    <w:p w:rsidR="00BF3BAC" w:rsidRDefault="00B7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lastRenderedPageBreak/>
        <w:tab/>
        <w:t>(3)</w:t>
      </w:r>
      <w:r>
        <w:rPr>
          <w:rFonts w:eastAsia="MS Mincho" w:cs="Times New Roman"/>
          <w:szCs w:val="20"/>
        </w:rPr>
        <w:tab/>
        <w:t>Without the protections, benefits, and responsibilities associated with marriage, same</w:t>
      </w:r>
      <w:r>
        <w:rPr>
          <w:rFonts w:eastAsia="MS Mincho" w:cs="Times New Roman"/>
          <w:szCs w:val="20"/>
        </w:rPr>
        <w:noBreakHyphen/>
        <w:t xml:space="preserve">sex couples suffer many obstacles and hardships. </w:t>
      </w:r>
    </w:p>
    <w:p w:rsidR="00BF3BAC" w:rsidRDefault="00B7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ab/>
        <w:t>(4)</w:t>
      </w:r>
      <w:r>
        <w:rPr>
          <w:rFonts w:eastAsia="MS Mincho" w:cs="Times New Roman"/>
          <w:szCs w:val="20"/>
        </w:rPr>
        <w:tab/>
        <w:t>Without affecting the status of marriage in this State, it is possible to create the legal entity of a civil union between persons of the same sex.</w:t>
      </w:r>
    </w:p>
    <w:p w:rsidR="00BF3BAC" w:rsidRDefault="00B7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ab/>
        <w:t>(5)</w:t>
      </w:r>
      <w:r>
        <w:rPr>
          <w:rFonts w:eastAsia="MS Mincho" w:cs="Times New Roman"/>
          <w:szCs w:val="20"/>
        </w:rPr>
        <w:tab/>
        <w:t>Although civil unions are not equal to the status of marriage, they significantly improve the legal protections of same</w:t>
      </w:r>
      <w:r>
        <w:rPr>
          <w:rFonts w:eastAsia="MS Mincho" w:cs="Times New Roman"/>
          <w:szCs w:val="20"/>
        </w:rPr>
        <w:noBreakHyphen/>
        <w:t>sex couples. Now, therefore,</w:t>
      </w:r>
    </w:p>
    <w:p w:rsidR="00BF3BAC" w:rsidRDefault="00BF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p>
    <w:p w:rsidR="00BF3BAC" w:rsidRDefault="00B7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BF3BAC" w:rsidRDefault="00BF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F3BAC" w:rsidRDefault="00B7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SECTION</w:t>
      </w:r>
      <w:r>
        <w:rPr>
          <w:rFonts w:eastAsia="MS Mincho" w:cs="Times New Roman"/>
          <w:szCs w:val="20"/>
        </w:rPr>
        <w:tab/>
        <w:t>1.</w:t>
      </w:r>
      <w:r>
        <w:rPr>
          <w:rFonts w:eastAsia="MS Mincho" w:cs="Times New Roman"/>
          <w:szCs w:val="20"/>
        </w:rPr>
        <w:tab/>
        <w:t>This act may be cited as the “Civil Union Equality Act” and is enacted to ensure that eligible same</w:t>
      </w:r>
      <w:r>
        <w:rPr>
          <w:rFonts w:eastAsia="MS Mincho" w:cs="Times New Roman"/>
          <w:szCs w:val="20"/>
        </w:rPr>
        <w:noBreakHyphen/>
        <w:t>sex couples are provided the opportunity to obtain the benefits, protections, rights, and responsibilities afforded to opposite</w:t>
      </w:r>
      <w:r>
        <w:rPr>
          <w:rFonts w:eastAsia="MS Mincho" w:cs="Times New Roman"/>
          <w:szCs w:val="20"/>
        </w:rPr>
        <w:noBreakHyphen/>
        <w:t xml:space="preserve">sex couples by marriage. </w:t>
      </w:r>
    </w:p>
    <w:p w:rsidR="00BF3BAC" w:rsidRDefault="00BF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p>
    <w:p w:rsidR="00BF3BAC" w:rsidRDefault="00B7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SECTION</w:t>
      </w:r>
      <w:r>
        <w:rPr>
          <w:rFonts w:eastAsia="MS Mincho" w:cs="Times New Roman"/>
          <w:szCs w:val="20"/>
        </w:rPr>
        <w:tab/>
        <w:t>2.</w:t>
      </w:r>
      <w:r>
        <w:rPr>
          <w:rFonts w:eastAsia="MS Mincho" w:cs="Times New Roman"/>
          <w:szCs w:val="20"/>
        </w:rPr>
        <w:tab/>
        <w:t>Article 1, Chapter 1, Title 20 of the 1976 Code is amended by adding:</w:t>
      </w:r>
    </w:p>
    <w:p w:rsidR="00BF3BAC" w:rsidRDefault="00BF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p>
    <w:p w:rsidR="00BF3BAC" w:rsidRDefault="00B7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ab/>
        <w:t>“Section 20</w:t>
      </w:r>
      <w:r>
        <w:rPr>
          <w:rFonts w:eastAsia="MS Mincho" w:cs="Times New Roman"/>
          <w:szCs w:val="20"/>
        </w:rPr>
        <w:noBreakHyphen/>
        <w:t>1</w:t>
      </w:r>
      <w:r>
        <w:rPr>
          <w:rFonts w:eastAsia="MS Mincho" w:cs="Times New Roman"/>
          <w:szCs w:val="20"/>
        </w:rPr>
        <w:noBreakHyphen/>
        <w:t>18.</w:t>
      </w:r>
      <w:r>
        <w:rPr>
          <w:rFonts w:eastAsia="MS Mincho" w:cs="Times New Roman"/>
          <w:szCs w:val="20"/>
        </w:rPr>
        <w:tab/>
        <w:t>(A)(1)</w:t>
      </w:r>
      <w:r>
        <w:rPr>
          <w:rFonts w:eastAsia="MS Mincho" w:cs="Times New Roman"/>
          <w:szCs w:val="20"/>
        </w:rPr>
        <w:tab/>
        <w:t xml:space="preserve">Two persons, except mentally incompetent persons, may form a civil union if they are of the same sex. </w:t>
      </w:r>
    </w:p>
    <w:p w:rsidR="00BF3BAC" w:rsidRDefault="00B7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The provisions of Sections 20</w:t>
      </w:r>
      <w:r>
        <w:rPr>
          <w:rFonts w:eastAsia="MS Mincho" w:cs="Times New Roman"/>
          <w:szCs w:val="20"/>
        </w:rPr>
        <w:noBreakHyphen/>
        <w:t>1</w:t>
      </w:r>
      <w:r>
        <w:rPr>
          <w:rFonts w:eastAsia="MS Mincho" w:cs="Times New Roman"/>
          <w:szCs w:val="20"/>
        </w:rPr>
        <w:noBreakHyphen/>
        <w:t>10 and 20</w:t>
      </w:r>
      <w:r>
        <w:rPr>
          <w:rFonts w:eastAsia="MS Mincho" w:cs="Times New Roman"/>
          <w:szCs w:val="20"/>
        </w:rPr>
        <w:noBreakHyphen/>
        <w:t>1</w:t>
      </w:r>
      <w:r>
        <w:rPr>
          <w:rFonts w:eastAsia="MS Mincho" w:cs="Times New Roman"/>
          <w:szCs w:val="20"/>
        </w:rPr>
        <w:noBreakHyphen/>
        <w:t>15 and Section 15, Article XVII of the South Carolina Constitution prohibiting marriage between persons of the same sex do not apply to the forming of a civil union.</w:t>
      </w:r>
    </w:p>
    <w:p w:rsidR="00BF3BAC" w:rsidRDefault="00B7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ab/>
        <w:t>(B)(1)</w:t>
      </w:r>
      <w:r>
        <w:rPr>
          <w:rFonts w:eastAsia="MS Mincho" w:cs="Times New Roman"/>
          <w:szCs w:val="20"/>
        </w:rPr>
        <w:tab/>
        <w:t xml:space="preserve">A civil union shall provide those joined in it with a legal status equivalent to marriage. All laws of this State that apply to marriage, whether they derive from statute, regulation, court rule, policy, common law, or any other source of civil law, also apply to civil unions. </w:t>
      </w:r>
    </w:p>
    <w:p w:rsidR="00BF3BAC" w:rsidRDefault="00B7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 xml:space="preserve">Parties joined in a civil union have all the same benefits, protections, rights, and responsibilities under law, whether they derive from statute, regulation, court rule, policy, common law, or any other source of civil law, as are granted to spouses in a marriage. </w:t>
      </w:r>
    </w:p>
    <w:p w:rsidR="00BF3BAC" w:rsidRDefault="00B7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 xml:space="preserve">Parties joined in a civil union are deemed to be included in any definition or use of the terms ‘spouse’, ‘family’, ‘immediate family’, ‘dependent’, ‘next of kin’, ‘husband’, ‘wife’, or other terms that denote the spousal relationship, as those terms are used throughout state law. </w:t>
      </w:r>
    </w:p>
    <w:p w:rsidR="00BF3BAC" w:rsidRDefault="00B7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 xml:space="preserve">The term ‘marriage’ as it is used throughout state law, whether in statutes, regulation, court rule, policy, common law, or any other source of civil law, must be read, interpreted, and understood to include marriages and civil unions. </w:t>
      </w:r>
    </w:p>
    <w:p w:rsidR="00BF3BAC" w:rsidRDefault="00B7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ab/>
      </w:r>
      <w:r>
        <w:rPr>
          <w:rFonts w:eastAsia="MS Mincho" w:cs="Times New Roman"/>
          <w:szCs w:val="20"/>
        </w:rPr>
        <w:tab/>
        <w:t>(5)</w:t>
      </w:r>
      <w:r>
        <w:rPr>
          <w:rFonts w:eastAsia="MS Mincho" w:cs="Times New Roman"/>
          <w:szCs w:val="20"/>
        </w:rPr>
        <w:tab/>
        <w:t>Parties to a civil union may modify the terms, conditions, or effects of their civil union in the same manner and to the same extent as married persons who execute a pre</w:t>
      </w:r>
      <w:r>
        <w:rPr>
          <w:rFonts w:eastAsia="MS Mincho" w:cs="Times New Roman"/>
          <w:szCs w:val="20"/>
        </w:rPr>
        <w:noBreakHyphen/>
        <w:t>nuptial agreement or any other agreement recognized and enforceable under the law, setting forth particular understandings with respect to their union.</w:t>
      </w:r>
    </w:p>
    <w:p w:rsidR="00BF3BAC" w:rsidRDefault="00B7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ab/>
        <w:t>(C)(1)</w:t>
      </w:r>
      <w:r>
        <w:rPr>
          <w:rFonts w:eastAsia="MS Mincho" w:cs="Times New Roman"/>
          <w:szCs w:val="20"/>
        </w:rPr>
        <w:tab/>
        <w:t xml:space="preserve">The Office of Vital Statistics shall provide civil union licenses and certificate forms to probate judges, and to clerks of court who are authorized to issue such licenses, and shall keep a record of all civil unions and the dissolution of civil unions. </w:t>
      </w:r>
    </w:p>
    <w:p w:rsidR="00BF3BAC" w:rsidRDefault="00B7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 xml:space="preserve">The Family Court has jurisdiction over all proceedings that relate to the dissolution of civil unions. The dissolution of civil unions follows the same rules and procedures, and civil unions are subject to the same substantive rights and obligations, that are involved in the dissolution of marriage. </w:t>
      </w:r>
    </w:p>
    <w:p w:rsidR="00BF3BAC" w:rsidRDefault="00B7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 xml:space="preserve">To the extent that state law adopts, refers to, or relies upon provisions of federal law, parties joined in civil unions must be treated under the law of this State as if federal law recognized a civil union in the same manner as the law of this State. </w:t>
      </w:r>
    </w:p>
    <w:p w:rsidR="00BF3BAC" w:rsidRDefault="00B7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This section must be construed liberally in order to secure to eligible same</w:t>
      </w:r>
      <w:r>
        <w:rPr>
          <w:rFonts w:eastAsia="MS Mincho" w:cs="Times New Roman"/>
          <w:szCs w:val="20"/>
        </w:rPr>
        <w:noBreakHyphen/>
        <w:t xml:space="preserve">sex couples the option of a legal status with all the attributes, effects, benefits, and protections of marriage.” </w:t>
      </w:r>
    </w:p>
    <w:p w:rsidR="00BF3BAC" w:rsidRDefault="00BF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F3BAC" w:rsidRDefault="00B7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upon approval by the Governor.</w:t>
      </w:r>
    </w:p>
    <w:p w:rsidR="00BF3BAC" w:rsidRDefault="00B7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BF3BAC" w:rsidSect="00BF3BA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BAC" w:rsidRDefault="00B777D7">
      <w:r>
        <w:separator/>
      </w:r>
    </w:p>
  </w:endnote>
  <w:endnote w:type="continuationSeparator" w:id="0">
    <w:p w:rsidR="00BF3BAC" w:rsidRDefault="00B77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6C8BBD-3F68-4A32-840A-4B81FFDA4664}"/>
    <w:embedBold r:id="rId2" w:fontKey="{405E9FDF-DBAA-4938-B2C4-FC9AC06AF5EF}"/>
  </w:font>
  <w:font w:name="Calibri">
    <w:panose1 w:val="020F0502020204030204"/>
    <w:charset w:val="00"/>
    <w:family w:val="swiss"/>
    <w:pitch w:val="variable"/>
    <w:sig w:usb0="E10002FF" w:usb1="4000ACFF" w:usb2="00000009" w:usb3="00000000" w:csb0="0000019F" w:csb1="00000000"/>
    <w:embedRegular r:id="rId3" w:fontKey="{A823BE05-6D04-4826-A31B-4CDADC0AFF0F}"/>
    <w:embedBold r:id="rId4" w:fontKey="{C3000225-0725-49E1-B911-65A59A487843}"/>
  </w:font>
  <w:font w:name="Tahoma">
    <w:panose1 w:val="020B0604030504040204"/>
    <w:charset w:val="00"/>
    <w:family w:val="swiss"/>
    <w:pitch w:val="variable"/>
    <w:sig w:usb0="21002A87" w:usb1="80000000" w:usb2="00000008" w:usb3="00000000" w:csb0="000101FF" w:csb1="00000000"/>
    <w:embedRegular r:id="rId5" w:fontKey="{0EB6D7FD-9D84-4C75-A066-A436A99B101D}"/>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6" w:fontKey="{7482F28A-67C7-4BDB-861D-4BFBDBC737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3BAC" w:rsidRDefault="00B777D7">
    <w:pPr>
      <w:pStyle w:val="Footer"/>
      <w:tabs>
        <w:tab w:val="clear" w:pos="4680"/>
        <w:tab w:val="clear" w:pos="9360"/>
        <w:tab w:val="center" w:pos="2995"/>
      </w:tabs>
      <w:spacing w:before="120"/>
    </w:pPr>
    <w:r>
      <w:t>[42]</w:t>
    </w:r>
    <w:r>
      <w:tab/>
    </w:r>
    <w:r w:rsidR="00EB7155">
      <w:fldChar w:fldCharType="begin"/>
    </w:r>
    <w:r w:rsidR="00EB7155">
      <w:instrText xml:space="preserve"> PAGE  \* MERGEFORMAT </w:instrText>
    </w:r>
    <w:r w:rsidR="00EB7155">
      <w:fldChar w:fldCharType="separate"/>
    </w:r>
    <w:r w:rsidR="00EB7155">
      <w:rPr>
        <w:noProof/>
      </w:rPr>
      <w:t>1</w:t>
    </w:r>
    <w:r w:rsidR="00EB715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BAC" w:rsidRDefault="00B777D7">
      <w:r>
        <w:separator/>
      </w:r>
    </w:p>
  </w:footnote>
  <w:footnote w:type="continuationSeparator" w:id="0">
    <w:p w:rsidR="00BF3BAC" w:rsidRDefault="00B777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BF3BAC"/>
    <w:rsid w:val="002D5F55"/>
    <w:rsid w:val="00341059"/>
    <w:rsid w:val="00565395"/>
    <w:rsid w:val="00931F4F"/>
    <w:rsid w:val="00A44F3E"/>
    <w:rsid w:val="00B777D7"/>
    <w:rsid w:val="00BF3BAC"/>
    <w:rsid w:val="00EB7155"/>
    <w:rsid w:val="00F224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0AF82B7-D698-4059-A986-24F12937F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B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F3BAC"/>
    <w:rPr>
      <w:szCs w:val="21"/>
    </w:rPr>
  </w:style>
  <w:style w:type="character" w:customStyle="1" w:styleId="PlainTextChar">
    <w:name w:val="Plain Text Char"/>
    <w:basedOn w:val="DefaultParagraphFont"/>
    <w:link w:val="PlainText"/>
    <w:uiPriority w:val="99"/>
    <w:rsid w:val="00BF3BAC"/>
    <w:rPr>
      <w:szCs w:val="21"/>
    </w:rPr>
  </w:style>
  <w:style w:type="paragraph" w:styleId="BodyText">
    <w:name w:val="Body Text"/>
    <w:basedOn w:val="Normal"/>
    <w:link w:val="BodyTextChar"/>
    <w:uiPriority w:val="99"/>
    <w:locked/>
    <w:rsid w:val="00BF3BAC"/>
  </w:style>
  <w:style w:type="character" w:customStyle="1" w:styleId="BodyTextChar">
    <w:name w:val="Body Text Char"/>
    <w:basedOn w:val="DefaultParagraphFont"/>
    <w:link w:val="BodyText"/>
    <w:uiPriority w:val="99"/>
    <w:rsid w:val="00BF3BAC"/>
  </w:style>
  <w:style w:type="paragraph" w:styleId="BalloonText">
    <w:name w:val="Balloon Text"/>
    <w:next w:val="Normal"/>
    <w:link w:val="BalloonTextChar"/>
    <w:uiPriority w:val="99"/>
    <w:unhideWhenUsed/>
    <w:rsid w:val="00BF3BAC"/>
    <w:rPr>
      <w:rFonts w:cs="Tahoma"/>
      <w:szCs w:val="16"/>
    </w:rPr>
  </w:style>
  <w:style w:type="character" w:customStyle="1" w:styleId="BalloonTextChar">
    <w:name w:val="Balloon Text Char"/>
    <w:basedOn w:val="DefaultParagraphFont"/>
    <w:link w:val="BalloonText"/>
    <w:uiPriority w:val="99"/>
    <w:rsid w:val="00BF3BAC"/>
    <w:rPr>
      <w:rFonts w:cs="Tahoma"/>
      <w:szCs w:val="16"/>
    </w:rPr>
  </w:style>
  <w:style w:type="paragraph" w:styleId="NormalWeb">
    <w:name w:val="Normal (Web)"/>
    <w:basedOn w:val="Normal"/>
    <w:next w:val="Normal"/>
    <w:semiHidden/>
    <w:locked/>
    <w:rsid w:val="00BF3BAC"/>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BF3BAC"/>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BF3BAC"/>
    <w:rPr>
      <w:rFonts w:eastAsia="Times New Roman" w:cs="Times New Roman"/>
      <w:szCs w:val="20"/>
    </w:rPr>
  </w:style>
  <w:style w:type="paragraph" w:styleId="Header">
    <w:name w:val="header"/>
    <w:basedOn w:val="Normal"/>
    <w:link w:val="HeaderChar"/>
    <w:uiPriority w:val="99"/>
    <w:semiHidden/>
    <w:unhideWhenUsed/>
    <w:locked/>
    <w:rsid w:val="00BF3BAC"/>
    <w:pPr>
      <w:tabs>
        <w:tab w:val="center" w:pos="4680"/>
        <w:tab w:val="right" w:pos="9360"/>
      </w:tabs>
    </w:pPr>
  </w:style>
  <w:style w:type="character" w:customStyle="1" w:styleId="HeaderChar">
    <w:name w:val="Header Char"/>
    <w:basedOn w:val="DefaultParagraphFont"/>
    <w:link w:val="Header"/>
    <w:uiPriority w:val="99"/>
    <w:semiHidden/>
    <w:rsid w:val="00BF3BAC"/>
  </w:style>
  <w:style w:type="character" w:styleId="LineNumber">
    <w:name w:val="line number"/>
    <w:basedOn w:val="DefaultParagraphFont"/>
    <w:uiPriority w:val="99"/>
    <w:semiHidden/>
    <w:unhideWhenUsed/>
    <w:locked/>
    <w:rsid w:val="00BF3BAC"/>
  </w:style>
  <w:style w:type="character" w:styleId="Hyperlink">
    <w:name w:val="Hyperlink"/>
    <w:basedOn w:val="DefaultParagraphFont"/>
    <w:uiPriority w:val="99"/>
    <w:unhideWhenUsed/>
    <w:locked/>
    <w:rsid w:val="00BF3B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2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923</Words>
  <Characters>4799</Characters>
  <Application>Microsoft Office Word</Application>
  <DocSecurity>0</DocSecurity>
  <Lines>143</Lines>
  <Paragraphs>43</Paragraphs>
  <ScaleCrop>false</ScaleCrop>
  <Company>Project Management</Company>
  <LinksUpToDate>false</LinksUpToDate>
  <CharactersWithSpaces>5722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 Civil Union Equality Act - South Carolina Legislature Online</dc:title>
  <dc:subject/>
  <dc:creator>NSC</dc:creator>
  <cp:keywords/>
  <dc:description/>
  <cp:lastModifiedBy>N Cumfer</cp:lastModifiedBy>
  <cp:revision>13</cp:revision>
  <dcterms:created xsi:type="dcterms:W3CDTF">2008-12-10T19:32:00Z</dcterms:created>
  <dcterms:modified xsi:type="dcterms:W3CDTF">2014-11-24T14:52:00Z</dcterms:modified>
</cp:coreProperties>
</file>