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927" w:rsidRDefault="00685927" w:rsidP="00685927">
      <w:pPr>
        <w:widowControl w:val="0"/>
        <w:jc w:val="center"/>
      </w:pPr>
      <w:bookmarkStart w:id="0" w:name="_GoBack"/>
      <w:bookmarkEnd w:id="0"/>
      <w:r w:rsidRPr="00685927">
        <w:rPr>
          <w:b/>
        </w:rPr>
        <w:t>South Carolina General Assembly</w:t>
      </w:r>
    </w:p>
    <w:p w:rsidR="00685927" w:rsidRDefault="00685927" w:rsidP="00685927">
      <w:pPr>
        <w:widowControl w:val="0"/>
        <w:jc w:val="center"/>
      </w:pPr>
      <w:r>
        <w:t>118th Session, 2009-2010</w:t>
      </w:r>
    </w:p>
    <w:p w:rsidR="00685927" w:rsidRDefault="00685927" w:rsidP="00685927">
      <w:pPr>
        <w:widowControl w:val="0"/>
        <w:jc w:val="left"/>
      </w:pPr>
    </w:p>
    <w:p w:rsidR="00685927" w:rsidRDefault="00685927" w:rsidP="00685927">
      <w:pPr>
        <w:widowControl w:val="0"/>
        <w:jc w:val="left"/>
        <w:rPr>
          <w:b/>
        </w:rPr>
      </w:pPr>
      <w:r w:rsidRPr="00685927">
        <w:rPr>
          <w:b/>
        </w:rPr>
        <w:t>H. 4344</w:t>
      </w:r>
    </w:p>
    <w:p w:rsidR="00685927" w:rsidRDefault="00685927" w:rsidP="00685927">
      <w:pPr>
        <w:widowControl w:val="0"/>
        <w:jc w:val="left"/>
        <w:rPr>
          <w:b/>
        </w:rPr>
      </w:pPr>
    </w:p>
    <w:p w:rsidR="00685927" w:rsidRDefault="00685927" w:rsidP="00685927">
      <w:pPr>
        <w:widowControl w:val="0"/>
        <w:jc w:val="left"/>
      </w:pPr>
      <w:r w:rsidRPr="00685927">
        <w:rPr>
          <w:b/>
        </w:rPr>
        <w:t>STATUS INFORMATION</w:t>
      </w:r>
    </w:p>
    <w:p w:rsidR="00685927" w:rsidRDefault="00685927" w:rsidP="00685927">
      <w:pPr>
        <w:widowControl w:val="0"/>
        <w:jc w:val="left"/>
      </w:pPr>
    </w:p>
    <w:p w:rsidR="00685927" w:rsidRDefault="00685927" w:rsidP="00685927">
      <w:pPr>
        <w:widowControl w:val="0"/>
        <w:jc w:val="left"/>
      </w:pPr>
      <w:r>
        <w:t>General Bill</w:t>
      </w:r>
    </w:p>
    <w:p w:rsidR="00685927" w:rsidRDefault="00685927" w:rsidP="00685927">
      <w:pPr>
        <w:widowControl w:val="0"/>
        <w:jc w:val="left"/>
      </w:pPr>
      <w:r>
        <w:t>Sponsors: Reps. Herbkersman and Chalk</w:t>
      </w:r>
    </w:p>
    <w:p w:rsidR="00685927" w:rsidRDefault="00685927" w:rsidP="00685927">
      <w:pPr>
        <w:widowControl w:val="0"/>
        <w:jc w:val="left"/>
      </w:pPr>
      <w:r>
        <w:t>Document Path: l:\council\bills\bbm\9503htc10.docx</w:t>
      </w:r>
    </w:p>
    <w:p w:rsidR="00BC3732" w:rsidRDefault="00BC3732" w:rsidP="00685927">
      <w:pPr>
        <w:widowControl w:val="0"/>
        <w:jc w:val="left"/>
      </w:pPr>
      <w:r>
        <w:t>Companion/Similar bill(s): 4229</w:t>
      </w:r>
    </w:p>
    <w:p w:rsidR="00685927" w:rsidRDefault="00685927" w:rsidP="00685927">
      <w:pPr>
        <w:widowControl w:val="0"/>
        <w:jc w:val="left"/>
      </w:pPr>
    </w:p>
    <w:p w:rsidR="001A7A8F" w:rsidRDefault="001A7A8F" w:rsidP="00685927">
      <w:pPr>
        <w:widowControl w:val="0"/>
        <w:jc w:val="left"/>
      </w:pPr>
      <w:r>
        <w:t>Introduced in the House on January 14, 2010</w:t>
      </w:r>
    </w:p>
    <w:p w:rsidR="001A7A8F" w:rsidRDefault="001A7A8F" w:rsidP="00685927">
      <w:pPr>
        <w:widowControl w:val="0"/>
        <w:jc w:val="left"/>
      </w:pPr>
      <w:r>
        <w:t>Introduced in the Senate on January 21, 2010</w:t>
      </w:r>
    </w:p>
    <w:p w:rsidR="001A7A8F" w:rsidRDefault="001A7A8F" w:rsidP="00685927">
      <w:pPr>
        <w:widowControl w:val="0"/>
        <w:jc w:val="left"/>
      </w:pPr>
      <w:r>
        <w:t>Last Amended on January 20, 2010</w:t>
      </w:r>
    </w:p>
    <w:p w:rsidR="001A7A8F" w:rsidRPr="001A7A8F" w:rsidRDefault="001A7A8F" w:rsidP="00685927">
      <w:pPr>
        <w:widowControl w:val="0"/>
        <w:jc w:val="left"/>
      </w:pPr>
      <w:r>
        <w:t xml:space="preserve">Currently residing in the Senate Committee on </w:t>
      </w:r>
      <w:r w:rsidRPr="001A7A8F">
        <w:rPr>
          <w:b/>
        </w:rPr>
        <w:t>Finance</w:t>
      </w:r>
    </w:p>
    <w:p w:rsidR="001A7A8F" w:rsidRDefault="001A7A8F" w:rsidP="00685927">
      <w:pPr>
        <w:widowControl w:val="0"/>
        <w:jc w:val="left"/>
      </w:pPr>
    </w:p>
    <w:p w:rsidR="00685927" w:rsidRDefault="00685927" w:rsidP="00685927">
      <w:pPr>
        <w:widowControl w:val="0"/>
        <w:jc w:val="left"/>
      </w:pPr>
      <w:r>
        <w:t xml:space="preserve">Summary: </w:t>
      </w:r>
      <w:r w:rsidR="001A55EC">
        <w:t>Alternative Local Option Tourism Development Fee Act</w:t>
      </w:r>
    </w:p>
    <w:p w:rsidR="00685927" w:rsidRDefault="00685927" w:rsidP="00685927">
      <w:pPr>
        <w:widowControl w:val="0"/>
        <w:jc w:val="left"/>
      </w:pPr>
    </w:p>
    <w:p w:rsidR="00685927" w:rsidRDefault="00685927" w:rsidP="00685927">
      <w:pPr>
        <w:widowControl w:val="0"/>
        <w:jc w:val="left"/>
      </w:pPr>
    </w:p>
    <w:p w:rsidR="00685927" w:rsidRDefault="00685927" w:rsidP="00685927">
      <w:pPr>
        <w:widowControl w:val="0"/>
        <w:tabs>
          <w:tab w:val="center" w:pos="590"/>
          <w:tab w:val="center" w:pos="1440"/>
          <w:tab w:val="left" w:pos="1872"/>
          <w:tab w:val="left" w:pos="9187"/>
        </w:tabs>
        <w:jc w:val="left"/>
      </w:pPr>
      <w:r w:rsidRPr="00685927">
        <w:rPr>
          <w:b/>
        </w:rPr>
        <w:t>HISTORY OF LEGISLATIVE ACTIONS</w:t>
      </w:r>
    </w:p>
    <w:p w:rsidR="00685927" w:rsidRDefault="00685927" w:rsidP="00685927">
      <w:pPr>
        <w:widowControl w:val="0"/>
        <w:tabs>
          <w:tab w:val="center" w:pos="590"/>
          <w:tab w:val="center" w:pos="1440"/>
          <w:tab w:val="left" w:pos="1872"/>
          <w:tab w:val="left" w:pos="9187"/>
        </w:tabs>
        <w:jc w:val="left"/>
      </w:pPr>
    </w:p>
    <w:p w:rsidR="00685927" w:rsidRPr="00685927" w:rsidRDefault="00685927" w:rsidP="00685927">
      <w:pPr>
        <w:widowControl w:val="0"/>
        <w:tabs>
          <w:tab w:val="center" w:pos="590"/>
          <w:tab w:val="center" w:pos="1440"/>
          <w:tab w:val="left" w:pos="1872"/>
          <w:tab w:val="left" w:pos="9187"/>
        </w:tabs>
        <w:jc w:val="left"/>
      </w:pPr>
      <w:r w:rsidRPr="00685927">
        <w:rPr>
          <w:u w:val="single"/>
        </w:rPr>
        <w:tab/>
        <w:t>Date</w:t>
      </w:r>
      <w:r w:rsidRPr="00685927">
        <w:rPr>
          <w:u w:val="single"/>
        </w:rPr>
        <w:tab/>
        <w:t>Body</w:t>
      </w:r>
      <w:r w:rsidRPr="00685927">
        <w:rPr>
          <w:u w:val="single"/>
        </w:rPr>
        <w:tab/>
        <w:t>Action Description with journal page number</w:t>
      </w:r>
      <w:r w:rsidRPr="00685927">
        <w:rPr>
          <w:u w:val="single"/>
        </w:rPr>
        <w:tab/>
      </w:r>
    </w:p>
    <w:p w:rsidR="00033A23" w:rsidRDefault="00033A23" w:rsidP="00033A23">
      <w:pPr>
        <w:widowControl w:val="0"/>
        <w:tabs>
          <w:tab w:val="right" w:pos="1008"/>
          <w:tab w:val="left" w:pos="1152"/>
          <w:tab w:val="left" w:pos="1872"/>
          <w:tab w:val="left" w:pos="9187"/>
        </w:tabs>
        <w:ind w:left="2088" w:hanging="2088"/>
        <w:jc w:val="left"/>
      </w:pPr>
      <w:r>
        <w:tab/>
        <w:t>1/14/2010</w:t>
      </w:r>
      <w:r>
        <w:tab/>
        <w:t>House</w:t>
      </w:r>
      <w:r>
        <w:tab/>
      </w:r>
      <w:r w:rsidRPr="00923CA6">
        <w:t>Introduced, read</w:t>
      </w:r>
      <w:r>
        <w:t xml:space="preserve"> first time, placed on calendar </w:t>
      </w:r>
      <w:r w:rsidRPr="00923CA6">
        <w:t xml:space="preserve">without reference </w:t>
      </w:r>
      <w:hyperlink r:id="rId7" w:history="1">
        <w:r w:rsidRPr="00AA02DC">
          <w:rPr>
            <w:rStyle w:val="Hyperlink"/>
          </w:rPr>
          <w:t>HJ</w:t>
        </w:r>
      </w:hyperlink>
      <w:r>
        <w:noBreakHyphen/>
      </w:r>
      <w:r w:rsidRPr="00923CA6">
        <w:t>553</w:t>
      </w:r>
    </w:p>
    <w:p w:rsidR="00033A23" w:rsidRDefault="00033A23" w:rsidP="00033A23">
      <w:pPr>
        <w:widowControl w:val="0"/>
        <w:tabs>
          <w:tab w:val="right" w:pos="1008"/>
          <w:tab w:val="left" w:pos="1152"/>
          <w:tab w:val="left" w:pos="1872"/>
          <w:tab w:val="left" w:pos="9187"/>
        </w:tabs>
        <w:ind w:left="2088" w:hanging="2088"/>
        <w:jc w:val="left"/>
      </w:pPr>
      <w:r>
        <w:tab/>
        <w:t>1/20/2010</w:t>
      </w:r>
      <w:r>
        <w:tab/>
        <w:t>House</w:t>
      </w:r>
      <w:r>
        <w:tab/>
      </w:r>
      <w:r w:rsidRPr="00923CA6">
        <w:t>Debate adjourned until Thursday, January 21, 2010</w:t>
      </w:r>
    </w:p>
    <w:p w:rsidR="00033A23" w:rsidRDefault="00033A23" w:rsidP="00033A23">
      <w:pPr>
        <w:widowControl w:val="0"/>
        <w:tabs>
          <w:tab w:val="right" w:pos="1008"/>
          <w:tab w:val="left" w:pos="1152"/>
          <w:tab w:val="left" w:pos="1872"/>
          <w:tab w:val="left" w:pos="9187"/>
        </w:tabs>
        <w:ind w:left="2088" w:hanging="2088"/>
        <w:jc w:val="left"/>
      </w:pPr>
      <w:r>
        <w:tab/>
        <w:t>1/20/2010</w:t>
      </w:r>
      <w:r>
        <w:tab/>
        <w:t>House</w:t>
      </w:r>
      <w:r>
        <w:tab/>
      </w:r>
      <w:r w:rsidRPr="00923CA6">
        <w:t xml:space="preserve">Amended </w:t>
      </w:r>
      <w:hyperlink r:id="rId8" w:history="1">
        <w:r w:rsidRPr="00AA02DC">
          <w:rPr>
            <w:rStyle w:val="Hyperlink"/>
          </w:rPr>
          <w:t>HJ</w:t>
        </w:r>
      </w:hyperlink>
      <w:r>
        <w:noBreakHyphen/>
      </w:r>
      <w:r w:rsidRPr="00923CA6">
        <w:t>14</w:t>
      </w:r>
    </w:p>
    <w:p w:rsidR="00033A23" w:rsidRDefault="00033A23" w:rsidP="00033A23">
      <w:pPr>
        <w:widowControl w:val="0"/>
        <w:tabs>
          <w:tab w:val="right" w:pos="1008"/>
          <w:tab w:val="left" w:pos="1152"/>
          <w:tab w:val="left" w:pos="1872"/>
          <w:tab w:val="left" w:pos="9187"/>
        </w:tabs>
        <w:ind w:left="2088" w:hanging="2088"/>
        <w:jc w:val="left"/>
      </w:pPr>
      <w:r>
        <w:tab/>
        <w:t>1/20/2010</w:t>
      </w:r>
      <w:r>
        <w:tab/>
        <w:t>House</w:t>
      </w:r>
      <w:r>
        <w:tab/>
      </w:r>
      <w:r w:rsidRPr="00923CA6">
        <w:t>Requests for debat</w:t>
      </w:r>
      <w:r>
        <w:t>e</w:t>
      </w:r>
      <w:r>
        <w:noBreakHyphen/>
        <w:t xml:space="preserve">Rep(s). Rice, Hiott, Skelton, </w:t>
      </w:r>
      <w:r w:rsidRPr="00923CA6">
        <w:t>Whipper, R</w:t>
      </w:r>
      <w:r>
        <w:t>. </w:t>
      </w:r>
      <w:r w:rsidRPr="00923CA6">
        <w:t>B</w:t>
      </w:r>
      <w:r>
        <w:t xml:space="preserve">rown, Haley, Loftis, Forrester, </w:t>
      </w:r>
      <w:r w:rsidRPr="00923CA6">
        <w:t xml:space="preserve">Wylie, </w:t>
      </w:r>
      <w:r>
        <w:t xml:space="preserve">Chalk, Millwood, Norman, Lucas, </w:t>
      </w:r>
      <w:r w:rsidRPr="00923CA6">
        <w:t>Bedingfield, Erick</w:t>
      </w:r>
      <w:r>
        <w:t xml:space="preserve">son, Hutto, JR Smith, </w:t>
      </w:r>
      <w:r w:rsidRPr="00923CA6">
        <w:t>Herbkersman, L</w:t>
      </w:r>
      <w:r>
        <w:t xml:space="preserve">ong, Ott, Hart, Gunn, Crawford, </w:t>
      </w:r>
      <w:r w:rsidRPr="00923CA6">
        <w:t xml:space="preserve">Lowe, Umphlett, and Harvin </w:t>
      </w:r>
      <w:hyperlink r:id="rId9" w:history="1">
        <w:r w:rsidRPr="00AA02DC">
          <w:rPr>
            <w:rStyle w:val="Hyperlink"/>
          </w:rPr>
          <w:t>HJ</w:t>
        </w:r>
      </w:hyperlink>
      <w:r>
        <w:noBreakHyphen/>
      </w:r>
      <w:r w:rsidRPr="00923CA6">
        <w:t>17</w:t>
      </w:r>
    </w:p>
    <w:p w:rsidR="00033A23" w:rsidRDefault="00033A23" w:rsidP="00033A23">
      <w:pPr>
        <w:widowControl w:val="0"/>
        <w:tabs>
          <w:tab w:val="right" w:pos="1008"/>
          <w:tab w:val="left" w:pos="1152"/>
          <w:tab w:val="left" w:pos="1872"/>
          <w:tab w:val="left" w:pos="9187"/>
        </w:tabs>
        <w:ind w:left="2088" w:hanging="2088"/>
        <w:jc w:val="left"/>
      </w:pPr>
      <w:r>
        <w:tab/>
        <w:t>1/20/2010</w:t>
      </w:r>
      <w:r>
        <w:tab/>
        <w:t>House</w:t>
      </w:r>
      <w:r>
        <w:tab/>
      </w:r>
      <w:r w:rsidRPr="00923CA6">
        <w:t xml:space="preserve">Read second time </w:t>
      </w:r>
      <w:hyperlink r:id="rId10" w:history="1">
        <w:r w:rsidRPr="00AA02DC">
          <w:rPr>
            <w:rStyle w:val="Hyperlink"/>
          </w:rPr>
          <w:t>HJ</w:t>
        </w:r>
      </w:hyperlink>
      <w:r>
        <w:noBreakHyphen/>
      </w:r>
      <w:r w:rsidRPr="00923CA6">
        <w:t>24</w:t>
      </w:r>
    </w:p>
    <w:p w:rsidR="00033A23" w:rsidRDefault="00033A23" w:rsidP="00033A23">
      <w:pPr>
        <w:widowControl w:val="0"/>
        <w:tabs>
          <w:tab w:val="right" w:pos="1008"/>
          <w:tab w:val="left" w:pos="1152"/>
          <w:tab w:val="left" w:pos="1872"/>
          <w:tab w:val="left" w:pos="9187"/>
        </w:tabs>
        <w:ind w:left="2088" w:hanging="2088"/>
        <w:jc w:val="left"/>
      </w:pPr>
      <w:r>
        <w:tab/>
        <w:t>1/20/2010</w:t>
      </w:r>
      <w:r>
        <w:tab/>
        <w:t>House</w:t>
      </w:r>
      <w:r>
        <w:tab/>
      </w:r>
      <w:r w:rsidRPr="00923CA6">
        <w:t>Roll call Yeas</w:t>
      </w:r>
      <w:r>
        <w:noBreakHyphen/>
      </w:r>
      <w:r w:rsidRPr="00923CA6">
        <w:t>53  Nays</w:t>
      </w:r>
      <w:r>
        <w:noBreakHyphen/>
      </w:r>
      <w:r w:rsidRPr="00923CA6">
        <w:t xml:space="preserve">38 </w:t>
      </w:r>
      <w:hyperlink r:id="rId11" w:history="1">
        <w:r w:rsidRPr="00AA02DC">
          <w:rPr>
            <w:rStyle w:val="Hyperlink"/>
          </w:rPr>
          <w:t>HJ</w:t>
        </w:r>
      </w:hyperlink>
      <w:r>
        <w:noBreakHyphen/>
      </w:r>
      <w:r w:rsidRPr="00923CA6">
        <w:t>26</w:t>
      </w:r>
    </w:p>
    <w:p w:rsidR="00033A23" w:rsidRDefault="00033A23" w:rsidP="00033A23">
      <w:pPr>
        <w:widowControl w:val="0"/>
        <w:tabs>
          <w:tab w:val="right" w:pos="1008"/>
          <w:tab w:val="left" w:pos="1152"/>
          <w:tab w:val="left" w:pos="1872"/>
          <w:tab w:val="left" w:pos="9187"/>
        </w:tabs>
        <w:ind w:left="2088" w:hanging="2088"/>
        <w:jc w:val="left"/>
      </w:pPr>
      <w:r>
        <w:tab/>
        <w:t>1/21/2010</w:t>
      </w:r>
      <w:r>
        <w:tab/>
        <w:t>House</w:t>
      </w:r>
      <w:r>
        <w:tab/>
      </w:r>
      <w:r w:rsidRPr="00923CA6">
        <w:t xml:space="preserve">Read third time and sent to Senate </w:t>
      </w:r>
      <w:hyperlink r:id="rId12" w:history="1">
        <w:r w:rsidRPr="00AA02DC">
          <w:rPr>
            <w:rStyle w:val="Hyperlink"/>
          </w:rPr>
          <w:t>HJ</w:t>
        </w:r>
      </w:hyperlink>
      <w:r>
        <w:noBreakHyphen/>
      </w:r>
      <w:r w:rsidRPr="00923CA6">
        <w:t>34</w:t>
      </w:r>
    </w:p>
    <w:p w:rsidR="00033A23" w:rsidRDefault="00033A23" w:rsidP="00033A23">
      <w:pPr>
        <w:widowControl w:val="0"/>
        <w:tabs>
          <w:tab w:val="right" w:pos="1008"/>
          <w:tab w:val="left" w:pos="1152"/>
          <w:tab w:val="left" w:pos="1872"/>
          <w:tab w:val="left" w:pos="9187"/>
        </w:tabs>
        <w:ind w:left="2088" w:hanging="2088"/>
        <w:jc w:val="left"/>
      </w:pPr>
      <w:r>
        <w:tab/>
        <w:t>1/21/2010</w:t>
      </w:r>
      <w:r>
        <w:tab/>
        <w:t>Senate</w:t>
      </w:r>
      <w:r>
        <w:tab/>
      </w:r>
      <w:r w:rsidRPr="00923CA6">
        <w:t xml:space="preserve">Introduced and read first time </w:t>
      </w:r>
      <w:hyperlink r:id="rId13" w:history="1">
        <w:r w:rsidRPr="00AA02DC">
          <w:rPr>
            <w:rStyle w:val="Hyperlink"/>
          </w:rPr>
          <w:t>SJ</w:t>
        </w:r>
      </w:hyperlink>
      <w:r>
        <w:noBreakHyphen/>
      </w:r>
      <w:r w:rsidRPr="00923CA6">
        <w:t>13</w:t>
      </w:r>
    </w:p>
    <w:p w:rsidR="00033A23" w:rsidRDefault="00033A23" w:rsidP="00033A23">
      <w:pPr>
        <w:widowControl w:val="0"/>
        <w:tabs>
          <w:tab w:val="right" w:pos="1008"/>
          <w:tab w:val="left" w:pos="1152"/>
          <w:tab w:val="left" w:pos="1872"/>
          <w:tab w:val="left" w:pos="9187"/>
        </w:tabs>
        <w:ind w:left="2088" w:hanging="2088"/>
        <w:jc w:val="left"/>
      </w:pPr>
      <w:r>
        <w:tab/>
        <w:t>1/21/2010</w:t>
      </w:r>
      <w:r>
        <w:tab/>
        <w:t>Senate</w:t>
      </w:r>
      <w:r>
        <w:tab/>
      </w:r>
      <w:r w:rsidRPr="00923CA6">
        <w:t xml:space="preserve">Referred to Committee on </w:t>
      </w:r>
      <w:r w:rsidRPr="00923CA6">
        <w:rPr>
          <w:b/>
        </w:rPr>
        <w:t>Finance</w:t>
      </w:r>
      <w:r w:rsidRPr="00923CA6">
        <w:t xml:space="preserve"> </w:t>
      </w:r>
      <w:hyperlink r:id="rId14" w:history="1">
        <w:r w:rsidRPr="00AA02DC">
          <w:rPr>
            <w:rStyle w:val="Hyperlink"/>
          </w:rPr>
          <w:t>SJ</w:t>
        </w:r>
      </w:hyperlink>
      <w:r>
        <w:noBreakHyphen/>
      </w:r>
      <w:r w:rsidRPr="00923CA6">
        <w:t>13</w:t>
      </w:r>
    </w:p>
    <w:p w:rsidR="00033A23" w:rsidRDefault="00033A23" w:rsidP="00033A23">
      <w:pPr>
        <w:widowControl w:val="0"/>
        <w:tabs>
          <w:tab w:val="right" w:pos="1008"/>
          <w:tab w:val="left" w:pos="1152"/>
          <w:tab w:val="left" w:pos="1872"/>
          <w:tab w:val="left" w:pos="9187"/>
        </w:tabs>
        <w:ind w:left="2088" w:hanging="2088"/>
        <w:jc w:val="left"/>
      </w:pPr>
    </w:p>
    <w:p w:rsidR="00685927" w:rsidRPr="00685927" w:rsidRDefault="00685927" w:rsidP="00685927">
      <w:pPr>
        <w:widowControl w:val="0"/>
        <w:tabs>
          <w:tab w:val="right" w:pos="1008"/>
          <w:tab w:val="left" w:pos="1152"/>
          <w:tab w:val="left" w:pos="1872"/>
          <w:tab w:val="left" w:pos="9187"/>
        </w:tabs>
        <w:ind w:left="2088" w:hanging="2088"/>
        <w:jc w:val="left"/>
      </w:pPr>
    </w:p>
    <w:p w:rsidR="00685927" w:rsidRDefault="00685927" w:rsidP="00685927">
      <w:r w:rsidRPr="00685927">
        <w:rPr>
          <w:b/>
        </w:rPr>
        <w:t>VERSIONS OF THIS BILL</w:t>
      </w:r>
    </w:p>
    <w:p w:rsidR="00685927" w:rsidRDefault="00685927" w:rsidP="00685927"/>
    <w:p w:rsidR="00685927" w:rsidRDefault="0028181D" w:rsidP="00685927">
      <w:hyperlink r:id="rId15" w:history="1">
        <w:r w:rsidR="00685927">
          <w:rPr>
            <w:rStyle w:val="Hyperlink"/>
          </w:rPr>
          <w:t>1/14/2010</w:t>
        </w:r>
      </w:hyperlink>
    </w:p>
    <w:p w:rsidR="00622610" w:rsidRDefault="0028181D" w:rsidP="00685927">
      <w:hyperlink r:id="rId16" w:history="1">
        <w:r w:rsidR="00622610" w:rsidRPr="00622610">
          <w:rPr>
            <w:rStyle w:val="Hyperlink"/>
          </w:rPr>
          <w:t>1/14/2010-A</w:t>
        </w:r>
      </w:hyperlink>
    </w:p>
    <w:p w:rsidR="00E43C08" w:rsidRDefault="0028181D" w:rsidP="00685927">
      <w:hyperlink r:id="rId17" w:history="1">
        <w:r w:rsidR="00E43C08" w:rsidRPr="00E43C08">
          <w:rPr>
            <w:rStyle w:val="Hyperlink"/>
          </w:rPr>
          <w:t>1/20/2010</w:t>
        </w:r>
      </w:hyperlink>
    </w:p>
    <w:p w:rsidR="00685927" w:rsidRDefault="00685927" w:rsidP="00685927"/>
    <w:p w:rsidR="00685927" w:rsidRDefault="00685927" w:rsidP="00685927">
      <w:pPr>
        <w:sectPr w:rsidR="00685927" w:rsidSect="00685927">
          <w:pgSz w:w="12240" w:h="15840" w:code="1"/>
          <w:pgMar w:top="1080" w:right="1440" w:bottom="1080" w:left="1440" w:header="720" w:footer="720" w:gutter="0"/>
          <w:cols w:space="720"/>
          <w:noEndnote/>
          <w:docGrid w:linePitch="360"/>
        </w:sectPr>
      </w:pPr>
    </w:p>
    <w:p w:rsidR="00E43C08" w:rsidRDefault="00E43C08" w:rsidP="001D7F4F">
      <w:pPr>
        <w:pStyle w:val="BillDots"/>
      </w:pPr>
      <w:r>
        <w:lastRenderedPageBreak/>
        <w:t>AMENDED</w:t>
      </w:r>
    </w:p>
    <w:p w:rsidR="00E43C08" w:rsidRDefault="00E43C08" w:rsidP="001D7F4F">
      <w:pPr>
        <w:pStyle w:val="BillDots"/>
      </w:pPr>
      <w:r>
        <w:t>January 20, 2010</w:t>
      </w:r>
    </w:p>
    <w:p w:rsidR="00E43C08" w:rsidRDefault="00E43C08" w:rsidP="001D7F4F">
      <w:pPr>
        <w:pStyle w:val="BillDots"/>
      </w:pPr>
    </w:p>
    <w:p w:rsidR="00E43C08" w:rsidRPr="00FF7E63" w:rsidRDefault="00E43C08" w:rsidP="00FF7E63">
      <w:pPr>
        <w:pStyle w:val="BillDots"/>
        <w:tabs>
          <w:tab w:val="clear" w:pos="216"/>
          <w:tab w:val="clear" w:pos="432"/>
          <w:tab w:val="clear" w:pos="648"/>
          <w:tab w:val="clear" w:pos="864"/>
          <w:tab w:val="clear" w:pos="1080"/>
          <w:tab w:val="clear" w:pos="1296"/>
          <w:tab w:val="clear" w:pos="5904"/>
          <w:tab w:val="right" w:pos="5933"/>
        </w:tabs>
      </w:pPr>
      <w:r>
        <w:tab/>
      </w:r>
      <w:r>
        <w:rPr>
          <w:b/>
          <w:sz w:val="36"/>
        </w:rPr>
        <w:t>H. 4344</w:t>
      </w:r>
    </w:p>
    <w:p w:rsidR="00E43C08" w:rsidRDefault="00E43C08" w:rsidP="001D7F4F">
      <w:pPr>
        <w:pStyle w:val="BillDots"/>
      </w:pPr>
    </w:p>
    <w:p w:rsidR="00E43C08" w:rsidRDefault="00E43C08" w:rsidP="00FF7E63">
      <w:pPr>
        <w:pStyle w:val="BillDots"/>
        <w:jc w:val="center"/>
      </w:pPr>
      <w:r>
        <w:t xml:space="preserve">Introduced by </w:t>
      </w:r>
      <w:r w:rsidRPr="00BB3887">
        <w:t>Reps. Herbkersman and Chalk</w:t>
      </w:r>
    </w:p>
    <w:p w:rsidR="00E43C08" w:rsidRDefault="00E43C08" w:rsidP="001D7F4F">
      <w:pPr>
        <w:pStyle w:val="BillDots"/>
      </w:pPr>
    </w:p>
    <w:p w:rsidR="00E43C08" w:rsidRDefault="00E43C08" w:rsidP="001D7F4F">
      <w:pPr>
        <w:pStyle w:val="BillDots"/>
      </w:pPr>
      <w:r>
        <w:t>S. Printed 1/20/10--H.</w:t>
      </w:r>
    </w:p>
    <w:p w:rsidR="00E43C08" w:rsidRDefault="00E43C08" w:rsidP="001D7F4F">
      <w:pPr>
        <w:pStyle w:val="BillDots"/>
      </w:pPr>
      <w:r>
        <w:t>Read the first time January 14, 2010.</w:t>
      </w:r>
    </w:p>
    <w:p w:rsidR="00E43C08" w:rsidRPr="00FF7E63" w:rsidRDefault="00E43C08" w:rsidP="00FF7E63">
      <w:pPr>
        <w:pStyle w:val="BillDots"/>
        <w:jc w:val="center"/>
      </w:pPr>
      <w:r>
        <w:rPr>
          <w:u w:val="single"/>
        </w:rPr>
        <w:t>            </w:t>
      </w:r>
    </w:p>
    <w:p w:rsidR="00E43C08" w:rsidRDefault="00E43C08" w:rsidP="001D7F4F">
      <w:pPr>
        <w:pStyle w:val="BillDots"/>
      </w:pPr>
    </w:p>
    <w:p w:rsidR="00E43C08" w:rsidRDefault="00E43C08" w:rsidP="001D7F4F">
      <w:pPr>
        <w:pStyle w:val="BillDots"/>
        <w:sectPr w:rsidR="00E43C08" w:rsidSect="0040210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43C08" w:rsidRDefault="00E43C08" w:rsidP="001D7F4F">
      <w:pPr>
        <w:pStyle w:val="BillDots"/>
      </w:pPr>
    </w:p>
    <w:p w:rsidR="00E43C08" w:rsidRDefault="00E43C08" w:rsidP="003D01E8">
      <w:pPr>
        <w:pStyle w:val="Numbersforbills"/>
      </w:pP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Pr="00325348" w:rsidRDefault="00E43C08" w:rsidP="00800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C59D4">
        <w:rPr>
          <w:color w:val="000000" w:themeColor="text1"/>
          <w:u w:color="000000" w:themeColor="text1"/>
        </w:rPr>
        <w:t>TO AMEND THE CODE OF LAWS OF SOUTH CAROLINA, 1976, BY ADDING ARTICLE 10 TO CHAPTER 10, TITLE 4 ENACTING THE “</w:t>
      </w:r>
      <w:r>
        <w:rPr>
          <w:color w:val="000000" w:themeColor="text1"/>
          <w:u w:color="000000" w:themeColor="text1"/>
        </w:rPr>
        <w:t xml:space="preserve">ALTERNATE </w:t>
      </w:r>
      <w:r w:rsidRPr="002C59D4">
        <w:rPr>
          <w:color w:val="000000" w:themeColor="text1"/>
          <w:u w:color="000000" w:themeColor="text1"/>
        </w:rPr>
        <w:t>LOCAL OPTION TOURISM DEVELOPMENT FEE ACT” SO AS TO ALLOW A MUNICIPALITY LOCATED WITHIN A COUNTY IN WHICH AT LEAST FIVE MILLION DOLLARS OF STATE ACCOMMODATIONS TAX REVENUES HAVE BEEN COLLECTED IN A FISCAL YEAR AND COUNTY</w:t>
      </w:r>
      <w:r>
        <w:rPr>
          <w:color w:val="000000" w:themeColor="text1"/>
          <w:u w:color="000000" w:themeColor="text1"/>
        </w:rPr>
        <w:t xml:space="preserve"> ANNUAL PER CAPITA PERSONAL INCOME IS AT LEAST FORTY THOUSAND DOLLARS</w:t>
      </w:r>
      <w:r w:rsidRPr="002C59D4">
        <w:rPr>
          <w:color w:val="000000" w:themeColor="text1"/>
          <w:u w:color="000000" w:themeColor="text1"/>
        </w:rPr>
        <w:t xml:space="preserve"> TO IMPOSE A FEE NOT TO EXCEED ONE PERCENT OF AMOUNTS SUBJECT TO TAX PURSUANT TO CHAPTER 36, TITLE 12, THE SOUTH CAROLINA SALES AND USE TAX ACT, FOR NOT MORE THAN TEN YEARS, TO PROVIDE THAT A MUNICIPALITY MAY IMPOSE THE FEE BY ORDINANCE, TO PROVIDE FOR THE ADMINISTRATION OF THE FEE, AND TO PROVIDE USES FOR WHICH THE FEE REVENUE MUST BE APPLIED, INCLUDING TOURISM PROMOTION, PROPERTY TAX </w:t>
      </w:r>
      <w:r>
        <w:rPr>
          <w:color w:val="000000" w:themeColor="text1"/>
          <w:u w:color="000000" w:themeColor="text1"/>
        </w:rPr>
        <w:t>CREDITS</w:t>
      </w:r>
      <w:r w:rsidRPr="002C59D4">
        <w:rPr>
          <w:color w:val="000000" w:themeColor="text1"/>
          <w:u w:color="000000" w:themeColor="text1"/>
        </w:rPr>
        <w:t>, AND CAPITAL PROJECTS PROMOTING TOURISM CAUSES.</w:t>
      </w: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C59D4">
        <w:rPr>
          <w:color w:val="000000" w:themeColor="text1"/>
          <w:u w:color="000000" w:themeColor="text1"/>
        </w:rPr>
        <w:t>Chapter 10, Title 4 of the 1976 Code is amended by adding:</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C59D4">
        <w:rPr>
          <w:color w:val="000000" w:themeColor="text1"/>
          <w:u w:color="000000" w:themeColor="text1"/>
        </w:rPr>
        <w:t>Article 10</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Alternate </w:t>
      </w:r>
      <w:r w:rsidRPr="002C59D4">
        <w:rPr>
          <w:color w:val="000000" w:themeColor="text1"/>
          <w:u w:color="000000" w:themeColor="text1"/>
        </w:rPr>
        <w:t>Local Option Tourism Development Fee</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Pr>
          <w:color w:val="000000" w:themeColor="text1"/>
          <w:u w:color="000000" w:themeColor="text1"/>
        </w:rPr>
        <w:noBreakHyphen/>
      </w:r>
      <w:r w:rsidRPr="002C59D4">
        <w:rPr>
          <w:color w:val="000000" w:themeColor="text1"/>
          <w:u w:color="000000" w:themeColor="text1"/>
        </w:rPr>
        <w:t>10</w:t>
      </w:r>
      <w:r>
        <w:rPr>
          <w:color w:val="000000" w:themeColor="text1"/>
          <w:u w:color="000000" w:themeColor="text1"/>
        </w:rPr>
        <w:noBreakHyphen/>
      </w:r>
      <w:r w:rsidRPr="002C59D4">
        <w:rPr>
          <w:color w:val="000000" w:themeColor="text1"/>
          <w:u w:color="000000" w:themeColor="text1"/>
        </w:rPr>
        <w:t>1010.</w:t>
      </w:r>
      <w:r w:rsidRPr="002C59D4">
        <w:rPr>
          <w:color w:val="000000" w:themeColor="text1"/>
          <w:u w:color="000000" w:themeColor="text1"/>
        </w:rPr>
        <w:tab/>
        <w:t xml:space="preserve">This article may be cited as the </w:t>
      </w:r>
      <w:r w:rsidRPr="006477D0">
        <w:rPr>
          <w:color w:val="000000" w:themeColor="text1"/>
          <w:u w:color="000000" w:themeColor="text1"/>
        </w:rPr>
        <w:t>‘</w:t>
      </w:r>
      <w:r>
        <w:rPr>
          <w:color w:val="000000" w:themeColor="text1"/>
          <w:u w:color="000000" w:themeColor="text1"/>
        </w:rPr>
        <w:t xml:space="preserve">Alternate </w:t>
      </w:r>
      <w:r w:rsidRPr="002C59D4">
        <w:rPr>
          <w:color w:val="000000" w:themeColor="text1"/>
          <w:u w:color="000000" w:themeColor="text1"/>
        </w:rPr>
        <w:t>Local Option Tourism Development Fee Act</w:t>
      </w:r>
      <w:r w:rsidRPr="006477D0">
        <w:rPr>
          <w:color w:val="000000" w:themeColor="text1"/>
          <w:u w:color="000000" w:themeColor="text1"/>
        </w:rPr>
        <w:t>’</w:t>
      </w:r>
      <w:r w:rsidRPr="002C59D4">
        <w:rPr>
          <w:color w:val="000000" w:themeColor="text1"/>
          <w:u w:color="000000" w:themeColor="text1"/>
        </w:rPr>
        <w:t>.</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Pr>
          <w:color w:val="000000" w:themeColor="text1"/>
          <w:u w:color="000000" w:themeColor="text1"/>
        </w:rPr>
        <w:noBreakHyphen/>
      </w:r>
      <w:r w:rsidRPr="002C59D4">
        <w:rPr>
          <w:color w:val="000000" w:themeColor="text1"/>
          <w:u w:color="000000" w:themeColor="text1"/>
        </w:rPr>
        <w:t>10</w:t>
      </w:r>
      <w:r>
        <w:rPr>
          <w:color w:val="000000" w:themeColor="text1"/>
          <w:u w:color="000000" w:themeColor="text1"/>
        </w:rPr>
        <w:noBreakHyphen/>
      </w:r>
      <w:r w:rsidRPr="002C59D4">
        <w:rPr>
          <w:color w:val="000000" w:themeColor="text1"/>
          <w:u w:color="000000" w:themeColor="text1"/>
        </w:rPr>
        <w:t>1020.</w:t>
      </w:r>
      <w:r w:rsidRPr="002C59D4">
        <w:rPr>
          <w:color w:val="000000" w:themeColor="text1"/>
          <w:u w:color="000000" w:themeColor="text1"/>
        </w:rPr>
        <w:tab/>
        <w:t>For purposes of this article:</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(1)</w:t>
      </w:r>
      <w:r w:rsidRPr="002C59D4">
        <w:rPr>
          <w:color w:val="000000" w:themeColor="text1"/>
          <w:u w:color="000000" w:themeColor="text1"/>
        </w:rPr>
        <w:tab/>
      </w:r>
      <w:r w:rsidRPr="006477D0">
        <w:rPr>
          <w:color w:val="000000" w:themeColor="text1"/>
          <w:u w:color="000000" w:themeColor="text1"/>
        </w:rPr>
        <w:t>‘</w:t>
      </w:r>
      <w:r w:rsidRPr="002C59D4">
        <w:rPr>
          <w:color w:val="000000" w:themeColor="text1"/>
          <w:u w:color="000000" w:themeColor="text1"/>
        </w:rPr>
        <w:t>County</w:t>
      </w:r>
      <w:r w:rsidRPr="006477D0">
        <w:rPr>
          <w:color w:val="000000" w:themeColor="text1"/>
          <w:u w:color="000000" w:themeColor="text1"/>
        </w:rPr>
        <w:t>’</w:t>
      </w:r>
      <w:r w:rsidRPr="002C59D4">
        <w:rPr>
          <w:color w:val="000000" w:themeColor="text1"/>
          <w:u w:color="000000" w:themeColor="text1"/>
        </w:rPr>
        <w:t xml:space="preserve"> means a county in which revenues of the state accommodations tax imposed pursuant to Section 12</w:t>
      </w:r>
      <w:r>
        <w:rPr>
          <w:color w:val="000000" w:themeColor="text1"/>
          <w:u w:color="000000" w:themeColor="text1"/>
        </w:rPr>
        <w:noBreakHyphen/>
      </w:r>
      <w:r w:rsidRPr="002C59D4">
        <w:rPr>
          <w:color w:val="000000" w:themeColor="text1"/>
          <w:u w:color="000000" w:themeColor="text1"/>
        </w:rPr>
        <w:t>36</w:t>
      </w:r>
      <w:r>
        <w:rPr>
          <w:color w:val="000000" w:themeColor="text1"/>
          <w:u w:color="000000" w:themeColor="text1"/>
        </w:rPr>
        <w:noBreakHyphen/>
      </w:r>
      <w:r w:rsidRPr="002C59D4">
        <w:rPr>
          <w:color w:val="000000" w:themeColor="text1"/>
          <w:u w:color="000000" w:themeColor="text1"/>
        </w:rPr>
        <w:t xml:space="preserve">920 have aggregated at least five million dollars in a fiscal year and a per capita personal income of at least forty thousand dollars. </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(2)</w:t>
      </w:r>
      <w:r w:rsidRPr="002C59D4">
        <w:rPr>
          <w:color w:val="000000" w:themeColor="text1"/>
          <w:u w:color="000000" w:themeColor="text1"/>
        </w:rPr>
        <w:tab/>
      </w:r>
      <w:r w:rsidRPr="006477D0">
        <w:rPr>
          <w:color w:val="000000" w:themeColor="text1"/>
          <w:u w:color="000000" w:themeColor="text1"/>
        </w:rPr>
        <w:t>‘</w:t>
      </w:r>
      <w:r w:rsidRPr="002C59D4">
        <w:rPr>
          <w:color w:val="000000" w:themeColor="text1"/>
          <w:u w:color="000000" w:themeColor="text1"/>
        </w:rPr>
        <w:t>Fee</w:t>
      </w:r>
      <w:r w:rsidRPr="006477D0">
        <w:rPr>
          <w:color w:val="000000" w:themeColor="text1"/>
          <w:u w:color="000000" w:themeColor="text1"/>
        </w:rPr>
        <w:t>’</w:t>
      </w:r>
      <w:r w:rsidRPr="002C59D4">
        <w:rPr>
          <w:color w:val="000000" w:themeColor="text1"/>
          <w:u w:color="000000" w:themeColor="text1"/>
        </w:rPr>
        <w:t xml:space="preserve"> means the local option tourism development fee allowed to be imposed as provided in this article.</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(3)</w:t>
      </w:r>
      <w:r w:rsidRPr="002C59D4">
        <w:rPr>
          <w:color w:val="000000" w:themeColor="text1"/>
          <w:u w:color="000000" w:themeColor="text1"/>
        </w:rPr>
        <w:tab/>
      </w:r>
      <w:r w:rsidRPr="006477D0">
        <w:rPr>
          <w:color w:val="000000" w:themeColor="text1"/>
          <w:u w:color="000000" w:themeColor="text1"/>
        </w:rPr>
        <w:t>‘</w:t>
      </w:r>
      <w:r w:rsidRPr="002C59D4">
        <w:rPr>
          <w:color w:val="000000" w:themeColor="text1"/>
          <w:u w:color="000000" w:themeColor="text1"/>
        </w:rPr>
        <w:t>Municipality</w:t>
      </w:r>
      <w:r w:rsidRPr="006477D0">
        <w:rPr>
          <w:color w:val="000000" w:themeColor="text1"/>
          <w:u w:color="000000" w:themeColor="text1"/>
        </w:rPr>
        <w:t>’</w:t>
      </w:r>
      <w:r w:rsidRPr="002C59D4">
        <w:rPr>
          <w:color w:val="000000" w:themeColor="text1"/>
          <w:u w:color="000000" w:themeColor="text1"/>
        </w:rPr>
        <w:t xml:space="preserve"> means a municipal corporation created pursuant to Chapter 1, Title 5 or a municipal government</w:t>
      </w:r>
      <w:r>
        <w:rPr>
          <w:color w:val="000000" w:themeColor="text1"/>
          <w:u w:color="000000" w:themeColor="text1"/>
        </w:rPr>
        <w:t xml:space="preserve"> or governing body</w:t>
      </w:r>
      <w:r w:rsidRPr="002C59D4">
        <w:rPr>
          <w:color w:val="000000" w:themeColor="text1"/>
          <w:u w:color="000000" w:themeColor="text1"/>
        </w:rPr>
        <w:t xml:space="preserve"> as the use of the term dictates, located in a county as defined by </w:t>
      </w:r>
      <w:r>
        <w:rPr>
          <w:color w:val="000000" w:themeColor="text1"/>
          <w:u w:color="000000" w:themeColor="text1"/>
        </w:rPr>
        <w:t>item (1) of this section.</w:t>
      </w:r>
      <w:r w:rsidRPr="002C59D4">
        <w:rPr>
          <w:color w:val="000000" w:themeColor="text1"/>
          <w:u w:color="000000" w:themeColor="text1"/>
        </w:rPr>
        <w:t xml:space="preserve"> </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 xml:space="preserve">(4) </w:t>
      </w:r>
      <w:r w:rsidRPr="002C59D4">
        <w:rPr>
          <w:color w:val="000000" w:themeColor="text1"/>
          <w:u w:color="000000" w:themeColor="text1"/>
        </w:rPr>
        <w:tab/>
      </w:r>
      <w:r w:rsidRPr="006477D0">
        <w:rPr>
          <w:color w:val="000000" w:themeColor="text1"/>
          <w:u w:color="000000" w:themeColor="text1"/>
        </w:rPr>
        <w:t>‘</w:t>
      </w:r>
      <w:r w:rsidRPr="002C59D4">
        <w:rPr>
          <w:color w:val="000000" w:themeColor="text1"/>
          <w:u w:color="000000" w:themeColor="text1"/>
        </w:rPr>
        <w:t>Per capita personal income</w:t>
      </w:r>
      <w:r w:rsidRPr="006477D0">
        <w:rPr>
          <w:color w:val="000000" w:themeColor="text1"/>
          <w:u w:color="000000" w:themeColor="text1"/>
        </w:rPr>
        <w:t>’</w:t>
      </w:r>
      <w:r w:rsidRPr="002C59D4">
        <w:rPr>
          <w:color w:val="000000" w:themeColor="text1"/>
          <w:u w:color="000000" w:themeColor="text1"/>
        </w:rPr>
        <w:t xml:space="preserve"> means the latest reported per capita personal income as </w:t>
      </w:r>
      <w:r>
        <w:rPr>
          <w:color w:val="000000" w:themeColor="text1"/>
          <w:u w:color="000000" w:themeColor="text1"/>
        </w:rPr>
        <w:t>calculated</w:t>
      </w:r>
      <w:r w:rsidRPr="002C59D4">
        <w:rPr>
          <w:color w:val="000000" w:themeColor="text1"/>
          <w:u w:color="000000" w:themeColor="text1"/>
        </w:rPr>
        <w:t xml:space="preserve"> by the Bureau of Economic A</w:t>
      </w:r>
      <w:r>
        <w:rPr>
          <w:color w:val="000000" w:themeColor="text1"/>
          <w:u w:color="000000" w:themeColor="text1"/>
        </w:rPr>
        <w:t>nalysis of the United States Department of Commerce</w:t>
      </w:r>
      <w:r w:rsidRPr="002C59D4">
        <w:rPr>
          <w:color w:val="000000" w:themeColor="text1"/>
          <w:u w:color="000000" w:themeColor="text1"/>
        </w:rPr>
        <w:t>.</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Pr>
          <w:color w:val="000000" w:themeColor="text1"/>
          <w:u w:color="000000" w:themeColor="text1"/>
        </w:rPr>
        <w:noBreakHyphen/>
      </w:r>
      <w:r w:rsidRPr="002C59D4">
        <w:rPr>
          <w:color w:val="000000" w:themeColor="text1"/>
          <w:u w:color="000000" w:themeColor="text1"/>
        </w:rPr>
        <w:t>10</w:t>
      </w:r>
      <w:r>
        <w:rPr>
          <w:color w:val="000000" w:themeColor="text1"/>
          <w:u w:color="000000" w:themeColor="text1"/>
        </w:rPr>
        <w:noBreakHyphen/>
        <w:t xml:space="preserve">1030. </w:t>
      </w:r>
      <w:r w:rsidRPr="002C59D4">
        <w:rPr>
          <w:color w:val="000000" w:themeColor="text1"/>
          <w:u w:color="000000" w:themeColor="text1"/>
        </w:rPr>
        <w:tab/>
        <w:t>Subject to the requirements of this article, a municipality</w:t>
      </w:r>
      <w:r>
        <w:rPr>
          <w:color w:val="000000" w:themeColor="text1"/>
          <w:u w:color="000000" w:themeColor="text1"/>
        </w:rPr>
        <w:t xml:space="preserve"> by ordinance</w:t>
      </w:r>
      <w:r w:rsidRPr="002C59D4">
        <w:rPr>
          <w:color w:val="000000" w:themeColor="text1"/>
          <w:u w:color="000000" w:themeColor="text1"/>
        </w:rPr>
        <w:t xml:space="preserve"> may impose in the municipality a fee not to exceed one percent for not more than ten years for the purposes provided in Section 4</w:t>
      </w:r>
      <w:r>
        <w:rPr>
          <w:color w:val="000000" w:themeColor="text1"/>
          <w:u w:color="000000" w:themeColor="text1"/>
        </w:rPr>
        <w:noBreakHyphen/>
      </w:r>
      <w:r w:rsidRPr="002C59D4">
        <w:rPr>
          <w:color w:val="000000" w:themeColor="text1"/>
          <w:u w:color="000000" w:themeColor="text1"/>
        </w:rPr>
        <w:t>10</w:t>
      </w:r>
      <w:r>
        <w:rPr>
          <w:color w:val="000000" w:themeColor="text1"/>
          <w:u w:color="000000" w:themeColor="text1"/>
        </w:rPr>
        <w:noBreakHyphen/>
        <w:t>1060</w:t>
      </w:r>
      <w:r w:rsidRPr="002C59D4">
        <w:rPr>
          <w:color w:val="000000" w:themeColor="text1"/>
          <w:u w:color="000000" w:themeColor="text1"/>
        </w:rPr>
        <w:t>.</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Pr>
          <w:color w:val="000000" w:themeColor="text1"/>
          <w:u w:color="000000" w:themeColor="text1"/>
        </w:rPr>
        <w:noBreakHyphen/>
      </w:r>
      <w:r w:rsidRPr="002C59D4">
        <w:rPr>
          <w:color w:val="000000" w:themeColor="text1"/>
          <w:u w:color="000000" w:themeColor="text1"/>
        </w:rPr>
        <w:t>10</w:t>
      </w:r>
      <w:r>
        <w:rPr>
          <w:color w:val="000000" w:themeColor="text1"/>
          <w:u w:color="000000" w:themeColor="text1"/>
        </w:rPr>
        <w:noBreakHyphen/>
      </w:r>
      <w:r w:rsidRPr="002C59D4">
        <w:rPr>
          <w:color w:val="000000" w:themeColor="text1"/>
          <w:u w:color="000000" w:themeColor="text1"/>
        </w:rPr>
        <w:t>1040.</w:t>
      </w:r>
      <w:r w:rsidRPr="002C59D4">
        <w:rPr>
          <w:color w:val="000000" w:themeColor="text1"/>
          <w:u w:color="000000" w:themeColor="text1"/>
        </w:rPr>
        <w:tab/>
      </w:r>
      <w:r w:rsidRPr="002C59D4">
        <w:rPr>
          <w:color w:val="000000" w:themeColor="text1"/>
          <w:u w:color="000000" w:themeColor="text1"/>
        </w:rPr>
        <w:tab/>
        <w:t>(A)</w:t>
      </w:r>
      <w:r w:rsidRPr="002C59D4">
        <w:rPr>
          <w:color w:val="000000" w:themeColor="text1"/>
          <w:u w:color="000000" w:themeColor="text1"/>
        </w:rPr>
        <w:tab/>
        <w:t>The fee allowed by this article is an amount not to exceed one percent of the gross proceeds of sales or sales price of all amounts subject to the sales and use tax imposed pursuant to Chapter 36, Title 12.</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fee imposed pursuant to this article must be administered and collected by the Department of Revenue in the same manner that sales and use taxes are collected.  The </w:t>
      </w:r>
      <w:r>
        <w:rPr>
          <w:color w:val="000000" w:themeColor="text1"/>
          <w:u w:color="000000" w:themeColor="text1"/>
        </w:rPr>
        <w:t>d</w:t>
      </w:r>
      <w:r w:rsidRPr="002C59D4">
        <w:rPr>
          <w:color w:val="000000" w:themeColor="text1"/>
          <w:u w:color="000000" w:themeColor="text1"/>
        </w:rPr>
        <w:t xml:space="preserve">epartment may prescribe amounts that may be added to the sales price because of the fee. </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fee authorized by this article is in addition to all other local sales and use taxes and applies to the gross proceeds of sales in the </w:t>
      </w:r>
      <w:r>
        <w:rPr>
          <w:color w:val="000000" w:themeColor="text1"/>
          <w:u w:color="000000" w:themeColor="text1"/>
        </w:rPr>
        <w:t>municipality</w:t>
      </w:r>
      <w:r w:rsidRPr="002C59D4">
        <w:rPr>
          <w:color w:val="000000" w:themeColor="text1"/>
          <w:u w:color="000000" w:themeColor="text1"/>
        </w:rPr>
        <w:t xml:space="preserve">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w:t>
      </w:r>
      <w:r>
        <w:rPr>
          <w:color w:val="000000" w:themeColor="text1"/>
          <w:u w:color="000000" w:themeColor="text1"/>
        </w:rPr>
        <w:t>s</w:t>
      </w:r>
      <w:r w:rsidRPr="002C59D4">
        <w:rPr>
          <w:color w:val="000000" w:themeColor="text1"/>
          <w:u w:color="000000" w:themeColor="text1"/>
        </w:rPr>
        <w:t xml:space="preserve"> Department of Agriculture food coupons are exempt from the fee imposed by this article.  The fee imposed by this article also applies to tangible personal property subject to the use tax in Article 13, Chapter 36, Title 12. </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The provisions of subsections (C), (D), (E), (F), and (G) of Section 4</w:t>
      </w:r>
      <w:r>
        <w:rPr>
          <w:color w:val="000000" w:themeColor="text1"/>
          <w:u w:color="000000" w:themeColor="text1"/>
        </w:rPr>
        <w:noBreakHyphen/>
      </w:r>
      <w:r w:rsidRPr="002C59D4">
        <w:rPr>
          <w:color w:val="000000" w:themeColor="text1"/>
          <w:u w:color="000000" w:themeColor="text1"/>
        </w:rPr>
        <w:t>10</w:t>
      </w:r>
      <w:r>
        <w:rPr>
          <w:color w:val="000000" w:themeColor="text1"/>
          <w:u w:color="000000" w:themeColor="text1"/>
        </w:rPr>
        <w:noBreakHyphen/>
      </w:r>
      <w:r w:rsidRPr="002C59D4">
        <w:rPr>
          <w:color w:val="000000" w:themeColor="text1"/>
          <w:u w:color="000000" w:themeColor="text1"/>
        </w:rPr>
        <w:t>350 apply for fee payors and the fee allowed to be imposed pursuant to this article, including further identification of point of sale jurisdictions, mutatis mutandis.</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 xml:space="preserve">The revenues of the fee imposed pursuant to this article must be remitted to the </w:t>
      </w:r>
      <w:r>
        <w:rPr>
          <w:color w:val="000000" w:themeColor="text1"/>
          <w:u w:color="000000" w:themeColor="text1"/>
        </w:rPr>
        <w:t>d</w:t>
      </w:r>
      <w:r w:rsidRPr="002C59D4">
        <w:rPr>
          <w:color w:val="000000" w:themeColor="text1"/>
          <w:u w:color="000000" w:themeColor="text1"/>
        </w:rPr>
        <w:t>epartment and placed on deposit with the State Treasurer and credited to a fund separate and distinct from the general fund of the State</w:t>
      </w:r>
      <w:r>
        <w:rPr>
          <w:color w:val="000000" w:themeColor="text1"/>
          <w:u w:color="000000" w:themeColor="text1"/>
        </w:rPr>
        <w:t>. Earnings on this fund must be credited to it and earnings are considered fee revenues</w:t>
      </w:r>
      <w:r w:rsidRPr="002C59D4">
        <w:rPr>
          <w:color w:val="000000" w:themeColor="text1"/>
          <w:u w:color="000000" w:themeColor="text1"/>
        </w:rPr>
        <w:t xml:space="preserve">.  After deducting the amount of any refunds made and costs to the </w:t>
      </w:r>
      <w:r>
        <w:rPr>
          <w:color w:val="000000" w:themeColor="text1"/>
          <w:u w:color="000000" w:themeColor="text1"/>
        </w:rPr>
        <w:t>d</w:t>
      </w:r>
      <w:r w:rsidRPr="002C59D4">
        <w:rPr>
          <w:color w:val="000000" w:themeColor="text1"/>
          <w:u w:color="000000" w:themeColor="text1"/>
        </w:rPr>
        <w:t>epartment of administering the tax, not to exceed one percent of the revenues, the State Treasurer shall distribute the</w:t>
      </w:r>
      <w:r>
        <w:rPr>
          <w:color w:val="000000" w:themeColor="text1"/>
          <w:u w:color="000000" w:themeColor="text1"/>
        </w:rPr>
        <w:t xml:space="preserve"> fee</w:t>
      </w:r>
      <w:r w:rsidRPr="002C59D4">
        <w:rPr>
          <w:color w:val="000000" w:themeColor="text1"/>
          <w:u w:color="000000" w:themeColor="text1"/>
        </w:rPr>
        <w:t xml:space="preserve"> revenues quarterly to the treasurer of the municipality in which the fee is imposed and the revenues must be used only for the purposes provided in Section 4</w:t>
      </w:r>
      <w:r>
        <w:rPr>
          <w:color w:val="000000" w:themeColor="text1"/>
          <w:u w:color="000000" w:themeColor="text1"/>
        </w:rPr>
        <w:noBreakHyphen/>
      </w:r>
      <w:r w:rsidRPr="002C59D4">
        <w:rPr>
          <w:color w:val="000000" w:themeColor="text1"/>
          <w:u w:color="000000" w:themeColor="text1"/>
        </w:rPr>
        <w:t>10</w:t>
      </w:r>
      <w:r>
        <w:rPr>
          <w:color w:val="000000" w:themeColor="text1"/>
          <w:u w:color="000000" w:themeColor="text1"/>
        </w:rPr>
        <w:noBreakHyphen/>
        <w:t>106</w:t>
      </w:r>
      <w:r w:rsidRPr="002C59D4">
        <w:rPr>
          <w:color w:val="000000" w:themeColor="text1"/>
          <w:u w:color="000000" w:themeColor="text1"/>
        </w:rPr>
        <w:t>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Pr>
          <w:color w:val="000000" w:themeColor="text1"/>
          <w:u w:color="000000" w:themeColor="text1"/>
        </w:rPr>
        <w:noBreakHyphen/>
      </w:r>
      <w:r w:rsidRPr="002C59D4">
        <w:rPr>
          <w:color w:val="000000" w:themeColor="text1"/>
          <w:u w:color="000000" w:themeColor="text1"/>
        </w:rPr>
        <w:t>10</w:t>
      </w:r>
      <w:r>
        <w:rPr>
          <w:color w:val="000000" w:themeColor="text1"/>
          <w:u w:color="000000" w:themeColor="text1"/>
        </w:rPr>
        <w:noBreakHyphen/>
        <w:t>105</w:t>
      </w:r>
      <w:r w:rsidRPr="002C59D4">
        <w:rPr>
          <w:color w:val="000000" w:themeColor="text1"/>
          <w:u w:color="000000" w:themeColor="text1"/>
        </w:rPr>
        <w:t>0.</w:t>
      </w:r>
      <w:r w:rsidRPr="002C59D4">
        <w:rPr>
          <w:color w:val="000000" w:themeColor="text1"/>
          <w:u w:color="000000" w:themeColor="text1"/>
        </w:rPr>
        <w:tab/>
      </w:r>
      <w:r w:rsidRPr="002C59D4">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Pr>
          <w:color w:val="000000" w:themeColor="text1"/>
          <w:u w:color="000000" w:themeColor="text1"/>
        </w:rPr>
        <w:noBreakHyphen/>
      </w:r>
      <w:r w:rsidRPr="002C59D4">
        <w:rPr>
          <w:color w:val="000000" w:themeColor="text1"/>
          <w:u w:color="000000" w:themeColor="text1"/>
        </w:rPr>
        <w:t>54</w:t>
      </w:r>
      <w:r>
        <w:rPr>
          <w:color w:val="000000" w:themeColor="text1"/>
          <w:u w:color="000000" w:themeColor="text1"/>
        </w:rPr>
        <w:noBreakHyphen/>
      </w:r>
      <w:r w:rsidRPr="002C59D4">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2C59D4">
        <w:rPr>
          <w:color w:val="000000" w:themeColor="text1"/>
          <w:u w:color="000000" w:themeColor="text1"/>
        </w:rPr>
        <w:t>54</w:t>
      </w:r>
      <w:r>
        <w:rPr>
          <w:color w:val="000000" w:themeColor="text1"/>
          <w:u w:color="000000" w:themeColor="text1"/>
        </w:rPr>
        <w:noBreakHyphen/>
      </w:r>
      <w:r w:rsidRPr="002C59D4">
        <w:rPr>
          <w:color w:val="000000" w:themeColor="text1"/>
          <w:u w:color="000000" w:themeColor="text1"/>
        </w:rPr>
        <w:t>240.</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08"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Pr>
          <w:color w:val="000000" w:themeColor="text1"/>
          <w:u w:color="000000" w:themeColor="text1"/>
        </w:rPr>
        <w:noBreakHyphen/>
      </w:r>
      <w:r w:rsidRPr="002C59D4">
        <w:rPr>
          <w:color w:val="000000" w:themeColor="text1"/>
          <w:u w:color="000000" w:themeColor="text1"/>
        </w:rPr>
        <w:t>10</w:t>
      </w:r>
      <w:r>
        <w:rPr>
          <w:color w:val="000000" w:themeColor="text1"/>
          <w:u w:color="000000" w:themeColor="text1"/>
        </w:rPr>
        <w:noBreakHyphen/>
        <w:t>106</w:t>
      </w:r>
      <w:r w:rsidRPr="002C59D4">
        <w:rPr>
          <w:color w:val="000000" w:themeColor="text1"/>
          <w:u w:color="000000" w:themeColor="text1"/>
        </w:rPr>
        <w:t>0.</w:t>
      </w:r>
      <w:r w:rsidRPr="002C59D4">
        <w:rPr>
          <w:color w:val="000000" w:themeColor="text1"/>
          <w:u w:color="000000" w:themeColor="text1"/>
        </w:rPr>
        <w:tab/>
        <w:t>(A)(1)</w:t>
      </w:r>
      <w:r w:rsidRPr="002C59D4">
        <w:rPr>
          <w:color w:val="000000" w:themeColor="text1"/>
          <w:u w:color="000000" w:themeColor="text1"/>
        </w:rPr>
        <w:tab/>
        <w:t>Except as provided in item (2) of this subsection, fee</w:t>
      </w:r>
      <w:r>
        <w:rPr>
          <w:color w:val="000000" w:themeColor="text1"/>
          <w:u w:color="000000" w:themeColor="text1"/>
        </w:rPr>
        <w:t xml:space="preserve"> revenues</w:t>
      </w:r>
      <w:r w:rsidRPr="002C59D4">
        <w:rPr>
          <w:color w:val="000000" w:themeColor="text1"/>
          <w:u w:color="000000" w:themeColor="text1"/>
        </w:rPr>
        <w:t xml:space="preserve"> must be used exclusively for tourism advertisemen</w:t>
      </w:r>
      <w:r>
        <w:rPr>
          <w:color w:val="000000" w:themeColor="text1"/>
          <w:u w:color="000000" w:themeColor="text1"/>
        </w:rPr>
        <w:t>t and promotion directed at non</w:t>
      </w:r>
      <w:r>
        <w:rPr>
          <w:color w:val="000000" w:themeColor="text1"/>
          <w:u w:color="000000" w:themeColor="text1"/>
        </w:rPr>
        <w:noBreakHyphen/>
      </w:r>
      <w:r w:rsidRPr="002C59D4">
        <w:rPr>
          <w:color w:val="000000" w:themeColor="text1"/>
          <w:u w:color="000000" w:themeColor="text1"/>
        </w:rPr>
        <w:t xml:space="preserve">South Carolina residents.  </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r>
      <w:r>
        <w:rPr>
          <w:color w:val="000000" w:themeColor="text1"/>
          <w:u w:color="000000" w:themeColor="text1"/>
        </w:rPr>
        <w:t>Fee r</w:t>
      </w:r>
      <w:r w:rsidRPr="002C59D4">
        <w:rPr>
          <w:color w:val="000000" w:themeColor="text1"/>
          <w:u w:color="000000" w:themeColor="text1"/>
        </w:rPr>
        <w:t>evenues received each year of imposition must be used as provided in item (1) except that up to t</w:t>
      </w:r>
      <w:r>
        <w:rPr>
          <w:color w:val="000000" w:themeColor="text1"/>
          <w:u w:color="000000" w:themeColor="text1"/>
        </w:rPr>
        <w:t>hir</w:t>
      </w:r>
      <w:r w:rsidRPr="002C59D4">
        <w:rPr>
          <w:color w:val="000000" w:themeColor="text1"/>
          <w:u w:color="000000" w:themeColor="text1"/>
        </w:rPr>
        <w:t>ty percent</w:t>
      </w:r>
      <w:r>
        <w:rPr>
          <w:color w:val="000000" w:themeColor="text1"/>
          <w:u w:color="000000" w:themeColor="text1"/>
        </w:rPr>
        <w:t xml:space="preserve"> may</w:t>
      </w:r>
      <w:r w:rsidRPr="002C59D4">
        <w:rPr>
          <w:color w:val="000000" w:themeColor="text1"/>
          <w:u w:color="000000" w:themeColor="text1"/>
        </w:rPr>
        <w:t xml:space="preserve"> be used </w:t>
      </w:r>
      <w:r>
        <w:rPr>
          <w:color w:val="000000" w:themeColor="text1"/>
          <w:u w:color="000000" w:themeColor="text1"/>
        </w:rPr>
        <w:t>to provide credits against municipal property taxes in the manner that the municipality shall provide by ordinance and no more than twenty percent of the fee revenues may be used to fund capital projects as provided in subsection (D) of this section</w:t>
      </w:r>
      <w:r w:rsidRPr="002C59D4">
        <w:rPr>
          <w:color w:val="000000" w:themeColor="text1"/>
          <w:u w:color="000000" w:themeColor="text1"/>
        </w:rPr>
        <w:t>.</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municipality shall designate no more than two organizations within the </w:t>
      </w:r>
      <w:r>
        <w:rPr>
          <w:color w:val="000000" w:themeColor="text1"/>
          <w:u w:color="000000" w:themeColor="text1"/>
        </w:rPr>
        <w:t>county to receive fee</w:t>
      </w:r>
      <w:r w:rsidRPr="002C59D4">
        <w:rPr>
          <w:color w:val="000000" w:themeColor="text1"/>
          <w:u w:color="000000" w:themeColor="text1"/>
        </w:rPr>
        <w:t xml:space="preserve"> revenues </w:t>
      </w:r>
      <w:r>
        <w:rPr>
          <w:color w:val="000000" w:themeColor="text1"/>
          <w:u w:color="000000" w:themeColor="text1"/>
        </w:rPr>
        <w:t>to</w:t>
      </w:r>
      <w:r w:rsidRPr="002C59D4">
        <w:rPr>
          <w:color w:val="000000" w:themeColor="text1"/>
          <w:u w:color="000000" w:themeColor="text1"/>
        </w:rPr>
        <w:t xml:space="preserve">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(1)</w:t>
      </w:r>
      <w:r w:rsidRPr="002C59D4">
        <w:rPr>
          <w:color w:val="000000" w:themeColor="text1"/>
          <w:u w:color="000000" w:themeColor="text1"/>
        </w:rPr>
        <w:tab/>
        <w:t>its promotional and advertising</w:t>
      </w:r>
      <w:r>
        <w:rPr>
          <w:color w:val="000000" w:themeColor="text1"/>
          <w:u w:color="000000" w:themeColor="text1"/>
        </w:rPr>
        <w:t xml:space="preserve"> programs are based on research</w:t>
      </w:r>
      <w:r>
        <w:rPr>
          <w:color w:val="000000" w:themeColor="text1"/>
          <w:u w:color="000000" w:themeColor="text1"/>
        </w:rPr>
        <w:noBreakHyphen/>
      </w:r>
      <w:r w:rsidRPr="002C59D4">
        <w:rPr>
          <w:color w:val="000000" w:themeColor="text1"/>
          <w:u w:color="000000" w:themeColor="text1"/>
        </w:rPr>
        <w:t>based outcomes;</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t>the organization has a proven record of success in creating new and repeat visitation to the county;</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(3)</w:t>
      </w:r>
      <w:r w:rsidRPr="002C59D4">
        <w:rPr>
          <w:color w:val="000000" w:themeColor="text1"/>
          <w:u w:color="000000" w:themeColor="text1"/>
        </w:rPr>
        <w:tab/>
        <w:t>it has sufficient resources to create, plan, implement, and measure the marketing program generated by the fee revenues and the infrastructure to assure proper business controls; and</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(4)</w:t>
      </w:r>
      <w:r w:rsidRPr="002C59D4">
        <w:rPr>
          <w:color w:val="000000" w:themeColor="text1"/>
          <w:u w:color="000000" w:themeColor="text1"/>
        </w:rPr>
        <w:tab/>
        <w:t>it will use the funds only for the purposes provided pursuant to subsection (B)(1) or (D) of this section.</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5F6592">
        <w:rPr>
          <w:u w:color="000000" w:themeColor="text1"/>
        </w:rPr>
        <w:t>(C)</w:t>
      </w:r>
      <w:r w:rsidRPr="005F6592">
        <w:rPr>
          <w:u w:color="000000" w:themeColor="text1"/>
        </w:rPr>
        <w:tab/>
        <w:t xml:space="preserve">the receiving organization must present an annual marketing plan and budget to the municipal council or its designee for review and approval before implementation. </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Capital projects</w:t>
      </w:r>
      <w:r>
        <w:rPr>
          <w:color w:val="000000" w:themeColor="text1"/>
          <w:u w:color="000000" w:themeColor="text1"/>
        </w:rPr>
        <w:t xml:space="preserve"> funded by fee revenues</w:t>
      </w:r>
      <w:r w:rsidRPr="002C59D4">
        <w:rPr>
          <w:color w:val="000000" w:themeColor="text1"/>
          <w:u w:color="000000" w:themeColor="text1"/>
        </w:rPr>
        <w:t xml:space="preserve"> must directly relate to the promotion of tourism and </w:t>
      </w:r>
      <w:r>
        <w:rPr>
          <w:color w:val="000000" w:themeColor="text1"/>
          <w:u w:color="000000" w:themeColor="text1"/>
        </w:rPr>
        <w:t>must</w:t>
      </w:r>
      <w:r w:rsidRPr="002C59D4">
        <w:rPr>
          <w:color w:val="000000" w:themeColor="text1"/>
          <w:u w:color="000000" w:themeColor="text1"/>
        </w:rPr>
        <w:t xml:space="preserve"> grow or maintain the overnight tourism market in the municipality.  Examples of qualifying capital improvements </w:t>
      </w:r>
      <w:r>
        <w:rPr>
          <w:color w:val="000000" w:themeColor="text1"/>
          <w:u w:color="000000" w:themeColor="text1"/>
        </w:rPr>
        <w:t>include</w:t>
      </w:r>
      <w:r w:rsidRPr="002C59D4">
        <w:rPr>
          <w:color w:val="000000" w:themeColor="text1"/>
          <w:u w:color="000000" w:themeColor="text1"/>
        </w:rPr>
        <w:t xml:space="preserve"> visitor centers, arts and cultural facilities, waterfront renourishment and renaturalization projects</w:t>
      </w:r>
      <w:r>
        <w:rPr>
          <w:color w:val="000000" w:themeColor="text1"/>
          <w:u w:color="000000" w:themeColor="text1"/>
        </w:rPr>
        <w:t>,</w:t>
      </w:r>
      <w:r w:rsidRPr="002C59D4">
        <w:rPr>
          <w:color w:val="000000" w:themeColor="text1"/>
          <w:u w:color="000000" w:themeColor="text1"/>
        </w:rPr>
        <w:t xml:space="preserve"> and youth recreational facilities.</w:t>
      </w:r>
    </w:p>
    <w:p w:rsidR="00E43C08" w:rsidRPr="002C59D4" w:rsidRDefault="00E43C0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Municipalities located in the same county that are imposing a fee pursuant to this article jointly may designate a regional tourism promoter located in the county jointly</w:t>
      </w:r>
      <w:r>
        <w:rPr>
          <w:color w:val="000000" w:themeColor="text1"/>
          <w:u w:color="000000" w:themeColor="text1"/>
        </w:rPr>
        <w:t xml:space="preserve"> to</w:t>
      </w:r>
      <w:r w:rsidRPr="002C59D4">
        <w:rPr>
          <w:color w:val="000000" w:themeColor="text1"/>
          <w:u w:color="000000" w:themeColor="text1"/>
        </w:rPr>
        <w:t xml:space="preserve"> promote tourism in the municipalities imposing the fee.  The regional tourism promoter must be designated in the manner provided in subsection (B) and may only promote tourism to non</w:t>
      </w:r>
      <w:r>
        <w:rPr>
          <w:color w:val="000000" w:themeColor="text1"/>
          <w:u w:color="000000" w:themeColor="text1"/>
        </w:rPr>
        <w:noBreakHyphen/>
      </w:r>
      <w:r w:rsidRPr="002C59D4">
        <w:rPr>
          <w:color w:val="000000" w:themeColor="text1"/>
          <w:u w:color="000000" w:themeColor="text1"/>
        </w:rPr>
        <w:t>South Carolina residents.”</w:t>
      </w: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08" w:rsidRDefault="00E43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3C08" w:rsidRDefault="00E43C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04E6" w:rsidRDefault="008004E6" w:rsidP="00E43C08">
      <w:pPr>
        <w:pStyle w:val="BillDots"/>
      </w:pPr>
    </w:p>
    <w:sectPr w:rsidR="008004E6" w:rsidSect="0040210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055" w:rsidRDefault="004F0055" w:rsidP="009F0C77">
      <w:r>
        <w:separator/>
      </w:r>
    </w:p>
  </w:endnote>
  <w:endnote w:type="continuationSeparator" w:id="0">
    <w:p w:rsidR="004F0055" w:rsidRDefault="004F00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945F09-DE6A-40DB-817A-BDE4F55BA46D}"/>
    <w:embedBold r:id="rId2" w:fontKey="{C52C8CB2-0D59-4B29-9692-2D0EE903FFA4}"/>
  </w:font>
  <w:font w:name="Calibri">
    <w:panose1 w:val="020F0502020204030204"/>
    <w:charset w:val="00"/>
    <w:family w:val="swiss"/>
    <w:pitch w:val="variable"/>
    <w:sig w:usb0="E10002FF" w:usb1="4000ACFF" w:usb2="00000009" w:usb3="00000000" w:csb0="0000019F" w:csb1="00000000"/>
    <w:embedRegular r:id="rId3" w:fontKey="{6AB90336-E704-47AE-8A44-A8519822C229}"/>
  </w:font>
  <w:font w:name="Cambria">
    <w:panose1 w:val="02040503050406030204"/>
    <w:charset w:val="00"/>
    <w:family w:val="roman"/>
    <w:pitch w:val="variable"/>
    <w:sig w:usb0="E00002FF" w:usb1="400004FF" w:usb2="00000000" w:usb3="00000000" w:csb0="0000019F" w:csb1="00000000"/>
    <w:embedRegular r:id="rId4" w:fontKey="{F176DC04-62DF-41E5-88B9-40D990ECD7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C08" w:rsidRPr="008004E6" w:rsidRDefault="00E43C08" w:rsidP="008004E6">
    <w:pPr>
      <w:pStyle w:val="Footer"/>
      <w:tabs>
        <w:tab w:val="clear" w:pos="4680"/>
        <w:tab w:val="clear" w:pos="9360"/>
        <w:tab w:val="center" w:pos="2995"/>
      </w:tabs>
      <w:spacing w:before="120"/>
    </w:pPr>
    <w:r>
      <w:t>[4344-</w:t>
    </w:r>
    <w:r w:rsidR="0028181D">
      <w:fldChar w:fldCharType="begin"/>
    </w:r>
    <w:r w:rsidR="0028181D">
      <w:instrText xml:space="preserve"> PAGE  \* MERGEFORMAT </w:instrText>
    </w:r>
    <w:r w:rsidR="0028181D">
      <w:fldChar w:fldCharType="separate"/>
    </w:r>
    <w:r w:rsidR="0028181D">
      <w:rPr>
        <w:noProof/>
      </w:rPr>
      <w:t>1</w:t>
    </w:r>
    <w:r w:rsidR="0028181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108" w:rsidRPr="008004E6" w:rsidRDefault="00E43C08" w:rsidP="008004E6">
    <w:pPr>
      <w:pStyle w:val="Footer"/>
      <w:tabs>
        <w:tab w:val="clear" w:pos="4680"/>
        <w:tab w:val="clear" w:pos="9360"/>
        <w:tab w:val="center" w:pos="2995"/>
      </w:tabs>
      <w:spacing w:before="120"/>
    </w:pPr>
    <w:r>
      <w:t>[4344]</w:t>
    </w:r>
    <w:r>
      <w:tab/>
    </w:r>
    <w:r w:rsidR="00324A94">
      <w:fldChar w:fldCharType="begin"/>
    </w:r>
    <w:r>
      <w:instrText xml:space="preserve"> PAGE  \* MERGEFORMAT </w:instrText>
    </w:r>
    <w:r w:rsidR="00324A94">
      <w:fldChar w:fldCharType="separate"/>
    </w:r>
    <w:r>
      <w:rPr>
        <w:noProof/>
      </w:rPr>
      <w:t>4</w:t>
    </w:r>
    <w:r w:rsidR="00324A9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055" w:rsidRDefault="004F0055" w:rsidP="009F0C77">
      <w:r>
        <w:separator/>
      </w:r>
    </w:p>
  </w:footnote>
  <w:footnote w:type="continuationSeparator" w:id="0">
    <w:p w:rsidR="004F0055" w:rsidRDefault="004F00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03HTC10"/>
    <w:docVar w:name="CoverBillType" w:val="b"/>
    <w:docVar w:name="docpath" w:val="L:\Council\bills\BBM\9503HTC10.DOCX"/>
    <w:docVar w:name="dvBillNumber" w:val="4344"/>
    <w:docVar w:name="dvBillNumberPrefix" w:val="H. "/>
    <w:docVar w:name="dvOriginalBody" w:val="House"/>
    <w:docVar w:name="dvSteno" w:val="BBM"/>
    <w:docVar w:name="NameofBody" w:val="h"/>
    <w:docVar w:name="vgroup2" w:val="Council"/>
  </w:docVars>
  <w:rsids>
    <w:rsidRoot w:val="00D4696D"/>
    <w:rsid w:val="00011869"/>
    <w:rsid w:val="00012308"/>
    <w:rsid w:val="00033A23"/>
    <w:rsid w:val="000E1785"/>
    <w:rsid w:val="000F40FA"/>
    <w:rsid w:val="0010776B"/>
    <w:rsid w:val="00133E66"/>
    <w:rsid w:val="001435A3"/>
    <w:rsid w:val="0015204E"/>
    <w:rsid w:val="001816B9"/>
    <w:rsid w:val="001A55EC"/>
    <w:rsid w:val="001A7A8F"/>
    <w:rsid w:val="001D08F2"/>
    <w:rsid w:val="001D525B"/>
    <w:rsid w:val="001D7F4F"/>
    <w:rsid w:val="00213834"/>
    <w:rsid w:val="00225D80"/>
    <w:rsid w:val="00230862"/>
    <w:rsid w:val="002321B6"/>
    <w:rsid w:val="00250967"/>
    <w:rsid w:val="002543C8"/>
    <w:rsid w:val="0028181D"/>
    <w:rsid w:val="00284AAE"/>
    <w:rsid w:val="00297491"/>
    <w:rsid w:val="002D3B84"/>
    <w:rsid w:val="002E5912"/>
    <w:rsid w:val="00324A94"/>
    <w:rsid w:val="00325348"/>
    <w:rsid w:val="0032732C"/>
    <w:rsid w:val="00336AD0"/>
    <w:rsid w:val="0037079A"/>
    <w:rsid w:val="003952C8"/>
    <w:rsid w:val="003D01E8"/>
    <w:rsid w:val="003E5288"/>
    <w:rsid w:val="003F6D79"/>
    <w:rsid w:val="00405D68"/>
    <w:rsid w:val="00413CDA"/>
    <w:rsid w:val="0041760A"/>
    <w:rsid w:val="00417C01"/>
    <w:rsid w:val="00425D18"/>
    <w:rsid w:val="004809EE"/>
    <w:rsid w:val="004B61D4"/>
    <w:rsid w:val="004E7D54"/>
    <w:rsid w:val="004F0055"/>
    <w:rsid w:val="004F1371"/>
    <w:rsid w:val="00506C25"/>
    <w:rsid w:val="005273C6"/>
    <w:rsid w:val="00530A69"/>
    <w:rsid w:val="00545593"/>
    <w:rsid w:val="005511BB"/>
    <w:rsid w:val="00577C6C"/>
    <w:rsid w:val="005C2FE2"/>
    <w:rsid w:val="005E2BC9"/>
    <w:rsid w:val="00605102"/>
    <w:rsid w:val="006215AA"/>
    <w:rsid w:val="00622610"/>
    <w:rsid w:val="00630DC1"/>
    <w:rsid w:val="006477D0"/>
    <w:rsid w:val="00685927"/>
    <w:rsid w:val="006913C9"/>
    <w:rsid w:val="0069470D"/>
    <w:rsid w:val="00712F0A"/>
    <w:rsid w:val="00734F00"/>
    <w:rsid w:val="007A6E1C"/>
    <w:rsid w:val="007A70AE"/>
    <w:rsid w:val="007C20A7"/>
    <w:rsid w:val="008004E6"/>
    <w:rsid w:val="00834343"/>
    <w:rsid w:val="008362E8"/>
    <w:rsid w:val="00872B60"/>
    <w:rsid w:val="008A1768"/>
    <w:rsid w:val="008F4429"/>
    <w:rsid w:val="00917035"/>
    <w:rsid w:val="0094021A"/>
    <w:rsid w:val="009B499B"/>
    <w:rsid w:val="009C6A0B"/>
    <w:rsid w:val="009F0556"/>
    <w:rsid w:val="009F0C77"/>
    <w:rsid w:val="009F4DD1"/>
    <w:rsid w:val="00A41684"/>
    <w:rsid w:val="00A47D83"/>
    <w:rsid w:val="00A64E80"/>
    <w:rsid w:val="00A72BCD"/>
    <w:rsid w:val="00A741D9"/>
    <w:rsid w:val="00A833AB"/>
    <w:rsid w:val="00A9741D"/>
    <w:rsid w:val="00AA02DC"/>
    <w:rsid w:val="00AC0E84"/>
    <w:rsid w:val="00AD4B17"/>
    <w:rsid w:val="00B346A6"/>
    <w:rsid w:val="00B412D4"/>
    <w:rsid w:val="00BC3732"/>
    <w:rsid w:val="00BE3C22"/>
    <w:rsid w:val="00C0345E"/>
    <w:rsid w:val="00C3483A"/>
    <w:rsid w:val="00C35CC8"/>
    <w:rsid w:val="00C50574"/>
    <w:rsid w:val="00C74E9D"/>
    <w:rsid w:val="00C82FD3"/>
    <w:rsid w:val="00C9035A"/>
    <w:rsid w:val="00C92819"/>
    <w:rsid w:val="00CC42CE"/>
    <w:rsid w:val="00CC6B7B"/>
    <w:rsid w:val="00CD2089"/>
    <w:rsid w:val="00D4696D"/>
    <w:rsid w:val="00D73A67"/>
    <w:rsid w:val="00D970A9"/>
    <w:rsid w:val="00DF3845"/>
    <w:rsid w:val="00E37786"/>
    <w:rsid w:val="00E41911"/>
    <w:rsid w:val="00E43C08"/>
    <w:rsid w:val="00E70D9B"/>
    <w:rsid w:val="00E92EEF"/>
    <w:rsid w:val="00EA7EE9"/>
    <w:rsid w:val="00EE7D75"/>
    <w:rsid w:val="00F24442"/>
    <w:rsid w:val="00F31A4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609410-A35F-477A-96BC-C08CBFB3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859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13" Type="http://schemas.openxmlformats.org/officeDocument/2006/relationships/hyperlink" Target="file:///h:\SJ%20Archive\2010\01-21-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1-14-10.docx" TargetMode="External"/><Relationship Id="rId12" Type="http://schemas.openxmlformats.org/officeDocument/2006/relationships/hyperlink" Target="file:///h:\HJ%20Archive\2010\01-21-10.docx" TargetMode="External"/><Relationship Id="rId17" Type="http://schemas.openxmlformats.org/officeDocument/2006/relationships/hyperlink" Target="file:///p:\pprever\2009-10\4344_20100120.docx" TargetMode="External"/><Relationship Id="rId2" Type="http://schemas.openxmlformats.org/officeDocument/2006/relationships/styles" Target="styles.xml"/><Relationship Id="rId16" Type="http://schemas.openxmlformats.org/officeDocument/2006/relationships/hyperlink" Target="file:///p:\pprever\2009-10\4344_20100114A.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1-20-10.docx" TargetMode="External"/><Relationship Id="rId5" Type="http://schemas.openxmlformats.org/officeDocument/2006/relationships/footnotes" Target="footnotes.xml"/><Relationship Id="rId15" Type="http://schemas.openxmlformats.org/officeDocument/2006/relationships/hyperlink" Target="file:///p:\pprever\2009-10\4344_20100114.docx" TargetMode="External"/><Relationship Id="rId10" Type="http://schemas.openxmlformats.org/officeDocument/2006/relationships/hyperlink" Target="file:///h:\HJ%20Archive\2010\01-20-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1-20-10.docx" TargetMode="External"/><Relationship Id="rId14" Type="http://schemas.openxmlformats.org/officeDocument/2006/relationships/hyperlink" Target="file:///h:\SJ%20Archive\2010\01-2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6E16A-1CAD-43D3-8BC7-421C0CBDE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1446</Words>
  <Characters>7655</Characters>
  <Application>Microsoft Office Word</Application>
  <DocSecurity>0</DocSecurity>
  <Lines>218</Lines>
  <Paragraphs>66</Paragraphs>
  <ScaleCrop>false</ScaleCrop>
  <Company> </Company>
  <LinksUpToDate>false</LinksUpToDate>
  <CharactersWithSpaces>9109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4344: Alternative Local Option Tourism Development Fee Act - South Carolina Legislature Online</dc:title>
  <dc:subject/>
  <dc:creator>BrendaMelton</dc:creator>
  <cp:keywords/>
  <dc:description/>
  <cp:lastModifiedBy>N Cumfer</cp:lastModifiedBy>
  <cp:revision>10</cp:revision>
  <cp:lastPrinted>2010-01-14T15:16:00Z</cp:lastPrinted>
  <dcterms:created xsi:type="dcterms:W3CDTF">2010-01-21T00:12:00Z</dcterms:created>
  <dcterms:modified xsi:type="dcterms:W3CDTF">2014-11-24T16:22:00Z</dcterms:modified>
</cp:coreProperties>
</file>