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85B" w:rsidRDefault="00B3685B" w:rsidP="00B3685B">
      <w:pPr>
        <w:widowControl w:val="0"/>
        <w:jc w:val="center"/>
      </w:pPr>
      <w:bookmarkStart w:id="0" w:name="_GoBack"/>
      <w:bookmarkEnd w:id="0"/>
      <w:r w:rsidRPr="00B3685B">
        <w:rPr>
          <w:b/>
        </w:rPr>
        <w:t>South Carolina General Assembly</w:t>
      </w:r>
    </w:p>
    <w:p w:rsidR="00B3685B" w:rsidRDefault="00B3685B" w:rsidP="00B3685B">
      <w:pPr>
        <w:widowControl w:val="0"/>
        <w:jc w:val="center"/>
      </w:pPr>
      <w:r>
        <w:t>118th Session, 2009-2010</w:t>
      </w:r>
    </w:p>
    <w:p w:rsidR="00B3685B" w:rsidRDefault="00B3685B" w:rsidP="00B3685B">
      <w:pPr>
        <w:widowControl w:val="0"/>
        <w:jc w:val="left"/>
      </w:pPr>
    </w:p>
    <w:p w:rsidR="00B3685B" w:rsidRDefault="00B3685B" w:rsidP="00B3685B">
      <w:pPr>
        <w:widowControl w:val="0"/>
        <w:jc w:val="left"/>
        <w:rPr>
          <w:b/>
        </w:rPr>
      </w:pPr>
      <w:r w:rsidRPr="00B3685B">
        <w:rPr>
          <w:b/>
        </w:rPr>
        <w:t>H. 4497</w:t>
      </w:r>
    </w:p>
    <w:p w:rsidR="00B3685B" w:rsidRDefault="00B3685B" w:rsidP="00B3685B">
      <w:pPr>
        <w:widowControl w:val="0"/>
        <w:jc w:val="left"/>
        <w:rPr>
          <w:b/>
        </w:rPr>
      </w:pPr>
    </w:p>
    <w:p w:rsidR="00B3685B" w:rsidRDefault="00B3685B" w:rsidP="00B3685B">
      <w:pPr>
        <w:widowControl w:val="0"/>
        <w:jc w:val="left"/>
      </w:pPr>
      <w:r w:rsidRPr="00B3685B">
        <w:rPr>
          <w:b/>
        </w:rPr>
        <w:t>STATUS INFORMATION</w:t>
      </w:r>
    </w:p>
    <w:p w:rsidR="00B3685B" w:rsidRDefault="00B3685B" w:rsidP="00B3685B">
      <w:pPr>
        <w:widowControl w:val="0"/>
        <w:jc w:val="left"/>
      </w:pPr>
    </w:p>
    <w:p w:rsidR="00B3685B" w:rsidRDefault="00B3685B" w:rsidP="00B3685B">
      <w:pPr>
        <w:widowControl w:val="0"/>
        <w:jc w:val="left"/>
      </w:pPr>
      <w:r>
        <w:t>Concurrent Resolution</w:t>
      </w:r>
    </w:p>
    <w:p w:rsidR="00B3685B" w:rsidRDefault="00B3685B" w:rsidP="00B3685B">
      <w:pPr>
        <w:widowControl w:val="0"/>
        <w:jc w:val="left"/>
      </w:pPr>
      <w:r>
        <w:t>Sponsors: Rep. Viers</w:t>
      </w:r>
    </w:p>
    <w:p w:rsidR="00B3685B" w:rsidRDefault="00B3685B" w:rsidP="00B3685B">
      <w:pPr>
        <w:widowControl w:val="0"/>
        <w:jc w:val="left"/>
      </w:pPr>
      <w:r>
        <w:t>Document Path: l:\council\bills\ggs\22402sd10.docx</w:t>
      </w:r>
    </w:p>
    <w:p w:rsidR="00054538" w:rsidRDefault="00054538" w:rsidP="00B3685B">
      <w:pPr>
        <w:widowControl w:val="0"/>
        <w:jc w:val="left"/>
      </w:pPr>
      <w:r>
        <w:t>Companion/Similar bill(s): 1095</w:t>
      </w:r>
    </w:p>
    <w:p w:rsidR="00B3685B" w:rsidRDefault="00B3685B" w:rsidP="00B3685B">
      <w:pPr>
        <w:widowControl w:val="0"/>
        <w:jc w:val="left"/>
      </w:pPr>
    </w:p>
    <w:p w:rsidR="00B3685B" w:rsidRDefault="00B3685B" w:rsidP="00B3685B">
      <w:pPr>
        <w:widowControl w:val="0"/>
        <w:jc w:val="left"/>
      </w:pPr>
      <w:r>
        <w:t>Introduced in the House on February 2, 2010</w:t>
      </w:r>
    </w:p>
    <w:p w:rsidR="00B3685B" w:rsidRDefault="00B3685B" w:rsidP="00B3685B">
      <w:pPr>
        <w:widowControl w:val="0"/>
        <w:jc w:val="left"/>
      </w:pPr>
      <w:r>
        <w:t xml:space="preserve">Currently residing in the House Committee on </w:t>
      </w:r>
      <w:r w:rsidRPr="00B3685B">
        <w:rPr>
          <w:b/>
        </w:rPr>
        <w:t>Agriculture, Natural Resources and Environmental Affairs</w:t>
      </w:r>
    </w:p>
    <w:p w:rsidR="00B3685B" w:rsidRDefault="00B3685B" w:rsidP="00B3685B">
      <w:pPr>
        <w:widowControl w:val="0"/>
        <w:jc w:val="left"/>
      </w:pPr>
    </w:p>
    <w:p w:rsidR="00B3685B" w:rsidRDefault="00B3685B" w:rsidP="00B3685B">
      <w:pPr>
        <w:widowControl w:val="0"/>
        <w:jc w:val="left"/>
      </w:pPr>
      <w:r>
        <w:t xml:space="preserve">Summary: </w:t>
      </w:r>
      <w:r w:rsidR="00C7036A">
        <w:t>Fishing area closures</w:t>
      </w:r>
    </w:p>
    <w:p w:rsidR="00B3685B" w:rsidRDefault="00B3685B" w:rsidP="00B3685B">
      <w:pPr>
        <w:widowControl w:val="0"/>
        <w:jc w:val="left"/>
      </w:pPr>
    </w:p>
    <w:p w:rsidR="00B3685B" w:rsidRDefault="00B3685B" w:rsidP="00B3685B">
      <w:pPr>
        <w:widowControl w:val="0"/>
        <w:jc w:val="left"/>
      </w:pPr>
    </w:p>
    <w:p w:rsidR="00B3685B" w:rsidRDefault="00B3685B" w:rsidP="00B3685B">
      <w:pPr>
        <w:widowControl w:val="0"/>
        <w:tabs>
          <w:tab w:val="center" w:pos="590"/>
          <w:tab w:val="center" w:pos="1440"/>
          <w:tab w:val="left" w:pos="1872"/>
          <w:tab w:val="left" w:pos="9187"/>
        </w:tabs>
        <w:jc w:val="left"/>
      </w:pPr>
      <w:r w:rsidRPr="00B3685B">
        <w:rPr>
          <w:b/>
        </w:rPr>
        <w:t>HISTORY OF LEGISLATIVE ACTIONS</w:t>
      </w:r>
    </w:p>
    <w:p w:rsidR="00B3685B" w:rsidRDefault="00B3685B" w:rsidP="00B3685B">
      <w:pPr>
        <w:widowControl w:val="0"/>
        <w:tabs>
          <w:tab w:val="center" w:pos="590"/>
          <w:tab w:val="center" w:pos="1440"/>
          <w:tab w:val="left" w:pos="1872"/>
          <w:tab w:val="left" w:pos="9187"/>
        </w:tabs>
        <w:jc w:val="left"/>
      </w:pPr>
    </w:p>
    <w:p w:rsidR="00B3685B" w:rsidRPr="00B3685B" w:rsidRDefault="00B3685B" w:rsidP="00B3685B">
      <w:pPr>
        <w:widowControl w:val="0"/>
        <w:tabs>
          <w:tab w:val="center" w:pos="590"/>
          <w:tab w:val="center" w:pos="1440"/>
          <w:tab w:val="left" w:pos="1872"/>
          <w:tab w:val="left" w:pos="9187"/>
        </w:tabs>
        <w:jc w:val="left"/>
      </w:pPr>
      <w:r w:rsidRPr="00B3685B">
        <w:rPr>
          <w:u w:val="single"/>
        </w:rPr>
        <w:tab/>
        <w:t>Date</w:t>
      </w:r>
      <w:r w:rsidRPr="00B3685B">
        <w:rPr>
          <w:u w:val="single"/>
        </w:rPr>
        <w:tab/>
        <w:t>Body</w:t>
      </w:r>
      <w:r w:rsidRPr="00B3685B">
        <w:rPr>
          <w:u w:val="single"/>
        </w:rPr>
        <w:tab/>
        <w:t>Action Description with journal page number</w:t>
      </w:r>
      <w:r w:rsidRPr="00B3685B">
        <w:rPr>
          <w:u w:val="single"/>
        </w:rPr>
        <w:tab/>
      </w:r>
    </w:p>
    <w:p w:rsidR="00CF23E7" w:rsidRDefault="00CF23E7" w:rsidP="00CF23E7">
      <w:pPr>
        <w:widowControl w:val="0"/>
        <w:tabs>
          <w:tab w:val="right" w:pos="1008"/>
          <w:tab w:val="left" w:pos="1152"/>
          <w:tab w:val="left" w:pos="1872"/>
          <w:tab w:val="left" w:pos="9187"/>
        </w:tabs>
        <w:ind w:left="2088" w:hanging="2088"/>
        <w:jc w:val="left"/>
      </w:pPr>
      <w:r>
        <w:tab/>
        <w:t>2/2/2010</w:t>
      </w:r>
      <w:r>
        <w:tab/>
        <w:t>House</w:t>
      </w:r>
      <w:r>
        <w:tab/>
      </w:r>
      <w:r w:rsidRPr="00D44942">
        <w:t xml:space="preserve">Introduced </w:t>
      </w:r>
      <w:hyperlink r:id="rId7" w:history="1">
        <w:r w:rsidRPr="00BB146D">
          <w:rPr>
            <w:rStyle w:val="Hyperlink"/>
          </w:rPr>
          <w:t>HJ</w:t>
        </w:r>
      </w:hyperlink>
      <w:r>
        <w:noBreakHyphen/>
      </w:r>
      <w:r w:rsidRPr="00D44942">
        <w:t>82</w:t>
      </w:r>
    </w:p>
    <w:p w:rsidR="00CF23E7" w:rsidRDefault="00CF23E7" w:rsidP="00CF23E7">
      <w:pPr>
        <w:widowControl w:val="0"/>
        <w:tabs>
          <w:tab w:val="right" w:pos="1008"/>
          <w:tab w:val="left" w:pos="1152"/>
          <w:tab w:val="left" w:pos="1872"/>
          <w:tab w:val="left" w:pos="9187"/>
        </w:tabs>
        <w:ind w:left="2088" w:hanging="2088"/>
        <w:jc w:val="left"/>
      </w:pPr>
      <w:r>
        <w:tab/>
        <w:t>2/2/2010</w:t>
      </w:r>
      <w:r>
        <w:tab/>
        <w:t>House</w:t>
      </w:r>
      <w:r>
        <w:tab/>
      </w:r>
      <w:r w:rsidRPr="00D44942">
        <w:t>Referred to Co</w:t>
      </w:r>
      <w:r>
        <w:t xml:space="preserve">mmittee on </w:t>
      </w:r>
      <w:r w:rsidRPr="00D44942">
        <w:rPr>
          <w:b/>
        </w:rPr>
        <w:t>Agriculture, Natural Resources and Environmental Affairs</w:t>
      </w:r>
      <w:r w:rsidRPr="00D44942">
        <w:t xml:space="preserve"> </w:t>
      </w:r>
      <w:hyperlink r:id="rId8" w:history="1">
        <w:r w:rsidRPr="00BB146D">
          <w:rPr>
            <w:rStyle w:val="Hyperlink"/>
          </w:rPr>
          <w:t>HJ</w:t>
        </w:r>
      </w:hyperlink>
      <w:r>
        <w:noBreakHyphen/>
      </w:r>
      <w:r w:rsidRPr="00D44942">
        <w:t>83</w:t>
      </w:r>
    </w:p>
    <w:p w:rsidR="00CF23E7" w:rsidRDefault="00CF23E7" w:rsidP="00CF23E7">
      <w:pPr>
        <w:widowControl w:val="0"/>
        <w:tabs>
          <w:tab w:val="right" w:pos="1008"/>
          <w:tab w:val="left" w:pos="1152"/>
          <w:tab w:val="left" w:pos="1872"/>
          <w:tab w:val="left" w:pos="9187"/>
        </w:tabs>
        <w:ind w:left="2088" w:hanging="2088"/>
        <w:jc w:val="left"/>
      </w:pPr>
    </w:p>
    <w:p w:rsidR="00B3685B" w:rsidRPr="00B3685B" w:rsidRDefault="00B3685B" w:rsidP="00B3685B">
      <w:pPr>
        <w:widowControl w:val="0"/>
        <w:tabs>
          <w:tab w:val="right" w:pos="1008"/>
          <w:tab w:val="left" w:pos="1152"/>
          <w:tab w:val="left" w:pos="1872"/>
          <w:tab w:val="left" w:pos="9187"/>
        </w:tabs>
        <w:ind w:left="2088" w:hanging="2088"/>
        <w:jc w:val="left"/>
      </w:pPr>
    </w:p>
    <w:p w:rsidR="00B3685B" w:rsidRDefault="00B3685B" w:rsidP="00B3685B">
      <w:pPr>
        <w:widowControl w:val="0"/>
        <w:jc w:val="left"/>
      </w:pPr>
      <w:r w:rsidRPr="00B3685B">
        <w:rPr>
          <w:b/>
        </w:rPr>
        <w:t>VERSIONS OF THIS BILL</w:t>
      </w:r>
    </w:p>
    <w:p w:rsidR="00B3685B" w:rsidRDefault="00B3685B" w:rsidP="00B3685B">
      <w:pPr>
        <w:widowControl w:val="0"/>
        <w:jc w:val="left"/>
      </w:pPr>
    </w:p>
    <w:p w:rsidR="00B3685B" w:rsidRDefault="00847543" w:rsidP="00B3685B">
      <w:pPr>
        <w:widowControl w:val="0"/>
        <w:jc w:val="left"/>
      </w:pPr>
      <w:hyperlink r:id="rId9" w:history="1">
        <w:r w:rsidR="00B3685B">
          <w:rPr>
            <w:rStyle w:val="Hyperlink"/>
          </w:rPr>
          <w:t>2/2/2010</w:t>
        </w:r>
      </w:hyperlink>
    </w:p>
    <w:p w:rsidR="00B3685B" w:rsidRDefault="00B3685B" w:rsidP="00B3685B"/>
    <w:p w:rsidR="00B3685B" w:rsidRDefault="00B3685B" w:rsidP="00B3685B">
      <w:pPr>
        <w:sectPr w:rsidR="00B3685B" w:rsidSect="00B3685B">
          <w:pgSz w:w="12240" w:h="15840" w:code="1"/>
          <w:pgMar w:top="1080" w:right="1440" w:bottom="1080" w:left="1440" w:header="720" w:footer="720" w:gutter="0"/>
          <w:cols w:space="720"/>
          <w:noEndnote/>
          <w:docGrid w:linePitch="360"/>
        </w:sectPr>
      </w:pPr>
    </w:p>
    <w:p w:rsidR="0010776B" w:rsidRDefault="0010776B" w:rsidP="001D7F4F">
      <w:pPr>
        <w:pStyle w:val="BillDots"/>
      </w:pPr>
    </w:p>
    <w:p w:rsidR="00E27AAA" w:rsidRDefault="00E27AA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39F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OPPOSE ANY FISHING AREA CLOSURES OFF THE COAST OF SOUTH CAROLINA ASSOCIATED WITH THE SOUTH ATLANTIC FISHERY MANAGEMENT COUNCIL</w:t>
      </w:r>
      <w:r w:rsidR="00E27AAA" w:rsidRPr="00E27AAA">
        <w:t>’</w:t>
      </w:r>
      <w:r>
        <w:t>S PROPOSED AMENDMENT 17A TO THE FISHERY MANAGEMENT PLAN FOR THE SNAPPER GROUPER FISHERY OF THE SOUTH ATLANTIC REGION.</w:t>
      </w: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E27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w:t>
      </w:r>
      <w:r w:rsidR="00862A3B">
        <w:t xml:space="preserve">outh Atlantic Fishery </w:t>
      </w:r>
      <w:r>
        <w:t>M</w:t>
      </w:r>
      <w:r w:rsidR="00862A3B">
        <w:t xml:space="preserve">anagement Council (SAFMC) is considering Amendment 17A to the </w:t>
      </w:r>
      <w:r>
        <w:t>F</w:t>
      </w:r>
      <w:r w:rsidR="00862A3B">
        <w:t xml:space="preserve">ishery </w:t>
      </w:r>
      <w:r>
        <w:t>M</w:t>
      </w:r>
      <w:r w:rsidR="00862A3B">
        <w:t xml:space="preserve">anagement </w:t>
      </w:r>
      <w:r>
        <w:t>P</w:t>
      </w:r>
      <w:r w:rsidR="00862A3B">
        <w:t>lan for the Snapper Grouper Fishery of the South Atlantic Region to end possible overfishing of red snapper; and</w:t>
      </w: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an alternative tentatively supported by the SAFMC in Amendment 17A is a nine thousand six hundred seventy</w:t>
      </w:r>
      <w:r w:rsidR="00E27AAA">
        <w:noBreakHyphen/>
      </w:r>
      <w:r>
        <w:t>eight square mile area in the South Atlantic closed to fishing, of which about three thousand five hundred square miles are off the coast of South Carolina, stretching north from the border with Georgia to near McClellanville; and</w:t>
      </w: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red snapper landings in South Carolina account for only eleven percent of the total red snapper landings in the South Atlantic region; and</w:t>
      </w:r>
    </w:p>
    <w:p w:rsidR="00862A3B" w:rsidRDefault="00862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F39F6"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National Marine Fisheries Service has already imposed a total closure of the red snapper</w:t>
      </w:r>
      <w:bookmarkStart w:id="4" w:name="titleend"/>
      <w:bookmarkEnd w:id="4"/>
      <w:r>
        <w:t xml:space="preserve"> fishery; and</w:t>
      </w: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recreational and commercial saltwater fishing is vital to the coastal  economy of South Carolina and employs thousands of state residents directly and indirectly; and</w:t>
      </w: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according to a 2008 University of South Carolina study, coastal tourism in South Carolina had a total </w:t>
      </w:r>
      <w:r w:rsidR="00E27AAA">
        <w:t>economic impact</w:t>
      </w:r>
      <w:r>
        <w:t xml:space="preserve"> of </w:t>
      </w:r>
      <w:r>
        <w:lastRenderedPageBreak/>
        <w:t>over seven billion dollars, employed nearly eighty</w:t>
      </w:r>
      <w:r w:rsidR="00E27AAA">
        <w:noBreakHyphen/>
      </w:r>
      <w:r>
        <w:t>one thousand South Carolinians, and generated over two billion dollars in salary and wages; and</w:t>
      </w: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according to a 2006 American Sportfishing Association study, saltwater fishing in South Carolina had a total economic impact of over one billion dollars, employed nearly twelve thousand South Carolinians, and generated over three hundred thirty</w:t>
      </w:r>
      <w:r w:rsidR="00E27AAA">
        <w:noBreakHyphen/>
      </w:r>
      <w:r>
        <w:t xml:space="preserve">three million dollars in salary and wages; and </w:t>
      </w: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according to a 2008 University of South Carolina study, commercial fishing in South Carolina had a total economic impact of nearly thirty</w:t>
      </w:r>
      <w:r w:rsidR="00E27AAA">
        <w:noBreakHyphen/>
      </w:r>
      <w:r>
        <w:t>four million dollars, employed nearly seven hundred South Carolinians, and generated nearly thirteen million dollars in salary and wages; and</w:t>
      </w:r>
    </w:p>
    <w:p w:rsidR="00862A3B" w:rsidRDefault="00862A3B"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62A3B"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any area closed to fishing off the coast of South Carolina proposed by the SAFMC in Amendment 17A is unjustifiable and would cause severe economic hardship to the State and its coastal counties, including significant loss of jobs for South Carolinians at a time when job creation is badly needed and is a priority for the State; and</w:t>
      </w:r>
    </w:p>
    <w:p w:rsidR="00355143"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55143"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any area closed to fishing off the coast of South Carolina will result in excessive fishing pressure displaced upon the remaining open areas, causing localized depletion of fish species, further seriously impacting fishermen, employment, and the local economy; and</w:t>
      </w:r>
    </w:p>
    <w:p w:rsidR="00355143"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55143"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State of South Carolina, through its Department of Natural Resources controls a vote on the SAFMC; and</w:t>
      </w:r>
    </w:p>
    <w:p w:rsidR="00355143" w:rsidRDefault="00355143" w:rsidP="0086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F39F6" w:rsidRDefault="00355143" w:rsidP="0035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South Carolina has two additional representatives that are voting members of the SAFMC.  </w:t>
      </w:r>
      <w:r w:rsidR="00BF39F6">
        <w:t xml:space="preserve">Now, therefore, </w:t>
      </w:r>
    </w:p>
    <w:p w:rsidR="00BF39F6"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F6"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F39F6"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9F6" w:rsidRPr="00355143"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double"/>
        </w:rPr>
      </w:pPr>
      <w:r>
        <w:t>That</w:t>
      </w:r>
      <w:r w:rsidR="00355143">
        <w:t xml:space="preserve"> the General Assembly of South Carolina, by this resolution, declares its opposition to the closing of any areas to fishing off the coast of South Carolina associated with the SAFMC</w:t>
      </w:r>
      <w:r w:rsidR="00E27AAA" w:rsidRPr="00E27AAA">
        <w:t>’</w:t>
      </w:r>
      <w:r w:rsidR="00355143">
        <w:t xml:space="preserve">s proposed Amendment 17A to the Fishery Management Plan for the Snapper Grouper Fishery of the South Atlantic Region.  The General Assembly of South Carolina urges the SAFMC </w:t>
      </w:r>
      <w:r w:rsidR="00E27AAA">
        <w:t xml:space="preserve">not </w:t>
      </w:r>
      <w:r w:rsidR="00355143">
        <w:t xml:space="preserve">to adopt any version of Amendment 17A that includes any areas closed to any type of fishing off the coast of South Carolina and </w:t>
      </w:r>
      <w:r w:rsidR="00CD39A4">
        <w:t>request and urges</w:t>
      </w:r>
      <w:r w:rsidR="00355143">
        <w:t xml:space="preserve"> the SAFMC vote controlled by the South Carolina Department of Natural Resources be cast accordingly.  The two other representatives of South Carolina on the SAFMC are strongly urged by the General Assembly also to cast votes in opposition to any version of Amendment 17A that includes any areas closed to any fishing off this state</w:t>
      </w:r>
      <w:r w:rsidR="00E27AAA" w:rsidRPr="00E27AAA">
        <w:t>’</w:t>
      </w:r>
      <w:r w:rsidR="00355143">
        <w:t>s coast.</w:t>
      </w:r>
    </w:p>
    <w:p w:rsidR="00BF39F6"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E27AAA" w:rsidRDefault="00E27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South Carolina Department of Natural Resources, all South Carolina representatives on the SAFMC, the SAFMC, and the National Marine Fisheries Service.</w:t>
      </w:r>
    </w:p>
    <w:p w:rsidR="00486FE0" w:rsidRDefault="00E27A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6FE0" w:rsidRDefault="00486FE0" w:rsidP="00B3685B">
      <w:pPr>
        <w:suppressAutoHyphens/>
      </w:pPr>
    </w:p>
    <w:sectPr w:rsidR="00486FE0" w:rsidSect="00B368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143" w:rsidRDefault="00355143" w:rsidP="009F0C77">
      <w:r>
        <w:separator/>
      </w:r>
    </w:p>
  </w:endnote>
  <w:endnote w:type="continuationSeparator" w:id="0">
    <w:p w:rsidR="00355143" w:rsidRDefault="003551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960032-79B7-425C-A753-E7DF1E5B68FE}"/>
    <w:embedBold r:id="rId2" w:fontKey="{6F4DD64F-E7CA-4FEA-A5B8-7F66013EB907}"/>
  </w:font>
  <w:font w:name="Calibri">
    <w:panose1 w:val="020F0502020204030204"/>
    <w:charset w:val="00"/>
    <w:family w:val="swiss"/>
    <w:pitch w:val="variable"/>
    <w:sig w:usb0="E10002FF" w:usb1="4000ACFF" w:usb2="00000009" w:usb3="00000000" w:csb0="0000019F" w:csb1="00000000"/>
    <w:embedRegular r:id="rId3" w:fontKey="{1C0D5ABF-89DA-4E4C-B494-40A31C2C3195}"/>
  </w:font>
  <w:font w:name="Tahoma">
    <w:panose1 w:val="020B0604030504040204"/>
    <w:charset w:val="00"/>
    <w:family w:val="swiss"/>
    <w:pitch w:val="variable"/>
    <w:sig w:usb0="21002A87" w:usb1="80000000" w:usb2="00000008" w:usb3="00000000" w:csb0="000101FF" w:csb1="00000000"/>
    <w:embedRegular r:id="rId4" w:fontKey="{7AE6FAC5-ABE4-47AD-8FCF-91E6D7FCEFFA}"/>
  </w:font>
  <w:font w:name="Cambria">
    <w:panose1 w:val="02040503050406030204"/>
    <w:charset w:val="00"/>
    <w:family w:val="roman"/>
    <w:pitch w:val="variable"/>
    <w:sig w:usb0="E00002FF" w:usb1="400004FF" w:usb2="00000000" w:usb3="00000000" w:csb0="0000019F" w:csb1="00000000"/>
    <w:embedRegular r:id="rId5" w:fontKey="{DA25EBDD-E632-43EA-AC3C-4D873676B4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85B" w:rsidRPr="00486FE0" w:rsidRDefault="00B3685B" w:rsidP="00486FE0">
    <w:pPr>
      <w:pStyle w:val="Footer"/>
      <w:tabs>
        <w:tab w:val="clear" w:pos="4680"/>
        <w:tab w:val="clear" w:pos="9360"/>
        <w:tab w:val="center" w:pos="2995"/>
      </w:tabs>
      <w:spacing w:before="120"/>
    </w:pPr>
    <w:r>
      <w:t>[4497]</w:t>
    </w:r>
    <w:r>
      <w:tab/>
    </w:r>
    <w:r w:rsidR="00847543">
      <w:fldChar w:fldCharType="begin"/>
    </w:r>
    <w:r w:rsidR="00847543">
      <w:instrText xml:space="preserve"> PAGE  \* MERGEFORMAT </w:instrText>
    </w:r>
    <w:r w:rsidR="00847543">
      <w:fldChar w:fldCharType="separate"/>
    </w:r>
    <w:r w:rsidR="00847543">
      <w:rPr>
        <w:noProof/>
      </w:rPr>
      <w:t>1</w:t>
    </w:r>
    <w:r w:rsidR="008475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143" w:rsidRDefault="00355143" w:rsidP="009F0C77">
      <w:r>
        <w:separator/>
      </w:r>
    </w:p>
  </w:footnote>
  <w:footnote w:type="continuationSeparator" w:id="0">
    <w:p w:rsidR="00355143" w:rsidRDefault="003551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02SD10"/>
    <w:docVar w:name="CoverBillType" w:val="c"/>
    <w:docVar w:name="docpath" w:val="L:\Council\bills\GGS\22402SD10.DOCX"/>
    <w:docVar w:name="dvBillNumber" w:val="4497"/>
    <w:docVar w:name="dvBillNumberPrefix" w:val="H. "/>
    <w:docVar w:name="dvOriginalBody" w:val="House"/>
    <w:docVar w:name="dvSteno" w:val="GGS"/>
    <w:docVar w:name="NameofBody" w:val="h"/>
    <w:docVar w:name="vgroup2" w:val="Council"/>
  </w:docVars>
  <w:rsids>
    <w:rsidRoot w:val="00996673"/>
    <w:rsid w:val="00011869"/>
    <w:rsid w:val="00054538"/>
    <w:rsid w:val="000E1785"/>
    <w:rsid w:val="000F40FA"/>
    <w:rsid w:val="0010776B"/>
    <w:rsid w:val="001164E2"/>
    <w:rsid w:val="00133E66"/>
    <w:rsid w:val="001435A3"/>
    <w:rsid w:val="001D08F2"/>
    <w:rsid w:val="001D525B"/>
    <w:rsid w:val="001D7F4F"/>
    <w:rsid w:val="00202E06"/>
    <w:rsid w:val="002321B6"/>
    <w:rsid w:val="00250967"/>
    <w:rsid w:val="002543C8"/>
    <w:rsid w:val="00267777"/>
    <w:rsid w:val="00284AAE"/>
    <w:rsid w:val="002931B6"/>
    <w:rsid w:val="002E5912"/>
    <w:rsid w:val="00325348"/>
    <w:rsid w:val="0032732C"/>
    <w:rsid w:val="00336AD0"/>
    <w:rsid w:val="00355143"/>
    <w:rsid w:val="0037079A"/>
    <w:rsid w:val="003A58A1"/>
    <w:rsid w:val="003D01E8"/>
    <w:rsid w:val="003E5288"/>
    <w:rsid w:val="003F6D79"/>
    <w:rsid w:val="0041760A"/>
    <w:rsid w:val="00417C01"/>
    <w:rsid w:val="0045149A"/>
    <w:rsid w:val="004809EE"/>
    <w:rsid w:val="00486FE0"/>
    <w:rsid w:val="004E7D54"/>
    <w:rsid w:val="005273C6"/>
    <w:rsid w:val="00530A69"/>
    <w:rsid w:val="00545593"/>
    <w:rsid w:val="00577C6C"/>
    <w:rsid w:val="00593D95"/>
    <w:rsid w:val="005C2FE2"/>
    <w:rsid w:val="005E2BC9"/>
    <w:rsid w:val="00605102"/>
    <w:rsid w:val="006215AA"/>
    <w:rsid w:val="006913C9"/>
    <w:rsid w:val="0069470D"/>
    <w:rsid w:val="00734F00"/>
    <w:rsid w:val="007416FF"/>
    <w:rsid w:val="007A70AE"/>
    <w:rsid w:val="008362E8"/>
    <w:rsid w:val="00847543"/>
    <w:rsid w:val="00862A3B"/>
    <w:rsid w:val="008A1768"/>
    <w:rsid w:val="008F4429"/>
    <w:rsid w:val="00927502"/>
    <w:rsid w:val="0094021A"/>
    <w:rsid w:val="00996673"/>
    <w:rsid w:val="009C6A0B"/>
    <w:rsid w:val="009F0C77"/>
    <w:rsid w:val="009F4DD1"/>
    <w:rsid w:val="00A078C3"/>
    <w:rsid w:val="00A41684"/>
    <w:rsid w:val="00A64E80"/>
    <w:rsid w:val="00A72BCD"/>
    <w:rsid w:val="00A741D9"/>
    <w:rsid w:val="00A833AB"/>
    <w:rsid w:val="00A9741D"/>
    <w:rsid w:val="00AD4B17"/>
    <w:rsid w:val="00B3685B"/>
    <w:rsid w:val="00B412D4"/>
    <w:rsid w:val="00B46CC4"/>
    <w:rsid w:val="00B86376"/>
    <w:rsid w:val="00BB146D"/>
    <w:rsid w:val="00BE3C22"/>
    <w:rsid w:val="00BF39F6"/>
    <w:rsid w:val="00C0345E"/>
    <w:rsid w:val="00C3483A"/>
    <w:rsid w:val="00C7036A"/>
    <w:rsid w:val="00C74E9D"/>
    <w:rsid w:val="00C82FD3"/>
    <w:rsid w:val="00C92819"/>
    <w:rsid w:val="00CB2BF8"/>
    <w:rsid w:val="00CC6B7B"/>
    <w:rsid w:val="00CD2089"/>
    <w:rsid w:val="00CD39A4"/>
    <w:rsid w:val="00CF23E7"/>
    <w:rsid w:val="00D03B50"/>
    <w:rsid w:val="00D64519"/>
    <w:rsid w:val="00D73A67"/>
    <w:rsid w:val="00D970A9"/>
    <w:rsid w:val="00DF3845"/>
    <w:rsid w:val="00E27AAA"/>
    <w:rsid w:val="00E41911"/>
    <w:rsid w:val="00E92EEF"/>
    <w:rsid w:val="00EA391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72F7AA-592F-4EE7-9A1D-885C57F9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AAA"/>
    <w:rPr>
      <w:rFonts w:ascii="Tahoma" w:hAnsi="Tahoma" w:cs="Tahoma"/>
      <w:sz w:val="16"/>
      <w:szCs w:val="16"/>
    </w:rPr>
  </w:style>
  <w:style w:type="character" w:customStyle="1" w:styleId="BalloonTextChar">
    <w:name w:val="Balloon Text Char"/>
    <w:basedOn w:val="DefaultParagraphFont"/>
    <w:link w:val="BalloonText"/>
    <w:uiPriority w:val="99"/>
    <w:semiHidden/>
    <w:rsid w:val="00E27AAA"/>
    <w:rPr>
      <w:rFonts w:ascii="Tahoma" w:eastAsia="Times New Roman" w:hAnsi="Tahoma" w:cs="Tahoma"/>
      <w:sz w:val="16"/>
      <w:szCs w:val="16"/>
    </w:rPr>
  </w:style>
  <w:style w:type="character" w:styleId="Hyperlink">
    <w:name w:val="Hyperlink"/>
    <w:basedOn w:val="DefaultParagraphFont"/>
    <w:uiPriority w:val="99"/>
    <w:unhideWhenUsed/>
    <w:rsid w:val="00B368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97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805E1-303C-43F0-9627-7D35B33FA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730</Words>
  <Characters>4065</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4497: Fishing area closures - South Carolina Legislature Online</dc:title>
  <dc:subject/>
  <dc:creator>GloriaShackelford</dc:creator>
  <cp:keywords/>
  <dc:description/>
  <cp:lastModifiedBy>N Cumfer</cp:lastModifiedBy>
  <cp:revision>8</cp:revision>
  <cp:lastPrinted>2010-01-22T21:51:00Z</cp:lastPrinted>
  <dcterms:created xsi:type="dcterms:W3CDTF">2010-02-02T19:57:00Z</dcterms:created>
  <dcterms:modified xsi:type="dcterms:W3CDTF">2014-11-24T16:24:00Z</dcterms:modified>
</cp:coreProperties>
</file>