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22EA" w:rsidRDefault="00BC4E17">
      <w:pPr>
        <w:widowControl w:val="0"/>
        <w:jc w:val="center"/>
        <w:rPr>
          <w:rFonts w:cs="Times New Roman"/>
        </w:rPr>
      </w:pPr>
      <w:bookmarkStart w:id="0" w:name="_GoBack"/>
      <w:bookmarkEnd w:id="0"/>
      <w:r>
        <w:rPr>
          <w:rFonts w:cs="Times New Roman"/>
          <w:b/>
        </w:rPr>
        <w:t>South Carolina General Assembly</w:t>
      </w:r>
    </w:p>
    <w:p w:rsidR="006222EA" w:rsidRDefault="00BC4E17">
      <w:pPr>
        <w:widowControl w:val="0"/>
        <w:jc w:val="center"/>
        <w:rPr>
          <w:rFonts w:cs="Times New Roman"/>
        </w:rPr>
      </w:pPr>
      <w:r>
        <w:rPr>
          <w:rFonts w:cs="Times New Roman"/>
        </w:rPr>
        <w:t>118th Session, 2009-2010</w:t>
      </w:r>
    </w:p>
    <w:p w:rsidR="006222EA" w:rsidRDefault="006222EA">
      <w:pPr>
        <w:widowControl w:val="0"/>
        <w:jc w:val="left"/>
        <w:rPr>
          <w:rFonts w:cs="Times New Roman"/>
        </w:rPr>
      </w:pPr>
    </w:p>
    <w:p w:rsidR="006222EA" w:rsidRDefault="00BC4E17">
      <w:pPr>
        <w:widowControl w:val="0"/>
        <w:jc w:val="left"/>
        <w:rPr>
          <w:rFonts w:cs="Times New Roman"/>
          <w:b/>
        </w:rPr>
      </w:pPr>
      <w:r>
        <w:rPr>
          <w:rFonts w:cs="Times New Roman"/>
          <w:b/>
        </w:rPr>
        <w:t>S. 45</w:t>
      </w:r>
    </w:p>
    <w:p w:rsidR="006222EA" w:rsidRDefault="006222EA">
      <w:pPr>
        <w:widowControl w:val="0"/>
        <w:jc w:val="left"/>
        <w:rPr>
          <w:rFonts w:cs="Times New Roman"/>
          <w:b/>
        </w:rPr>
      </w:pPr>
    </w:p>
    <w:p w:rsidR="006222EA" w:rsidRDefault="00BC4E17">
      <w:pPr>
        <w:widowControl w:val="0"/>
        <w:jc w:val="left"/>
        <w:rPr>
          <w:rFonts w:cs="Times New Roman"/>
        </w:rPr>
      </w:pPr>
      <w:r>
        <w:rPr>
          <w:rFonts w:cs="Times New Roman"/>
          <w:b/>
        </w:rPr>
        <w:t>STATUS INFORMATION</w:t>
      </w:r>
    </w:p>
    <w:p w:rsidR="006222EA" w:rsidRDefault="006222EA">
      <w:pPr>
        <w:widowControl w:val="0"/>
        <w:jc w:val="left"/>
        <w:rPr>
          <w:rFonts w:cs="Times New Roman"/>
        </w:rPr>
      </w:pPr>
    </w:p>
    <w:p w:rsidR="006222EA" w:rsidRDefault="00BC4E17">
      <w:pPr>
        <w:widowControl w:val="0"/>
        <w:jc w:val="left"/>
        <w:rPr>
          <w:rFonts w:cs="Times New Roman"/>
        </w:rPr>
      </w:pPr>
      <w:r>
        <w:rPr>
          <w:rFonts w:cs="Times New Roman"/>
        </w:rPr>
        <w:t>General Bill</w:t>
      </w:r>
    </w:p>
    <w:p w:rsidR="006222EA" w:rsidRDefault="00BC4E17">
      <w:pPr>
        <w:widowControl w:val="0"/>
        <w:jc w:val="left"/>
        <w:rPr>
          <w:rFonts w:cs="Times New Roman"/>
        </w:rPr>
      </w:pPr>
      <w:r>
        <w:rPr>
          <w:rFonts w:cs="Times New Roman"/>
        </w:rPr>
        <w:t>Sponsors: Senator Ford</w:t>
      </w:r>
    </w:p>
    <w:p w:rsidR="006222EA" w:rsidRDefault="00BC4E17">
      <w:pPr>
        <w:widowControl w:val="0"/>
        <w:jc w:val="left"/>
        <w:rPr>
          <w:rFonts w:cs="Times New Roman"/>
        </w:rPr>
      </w:pPr>
      <w:r>
        <w:rPr>
          <w:rFonts w:cs="Times New Roman"/>
        </w:rPr>
        <w:t>Document Path: l:\council\bills\ggs\22171ab09.docx</w:t>
      </w:r>
    </w:p>
    <w:p w:rsidR="006222EA" w:rsidRDefault="006222EA">
      <w:pPr>
        <w:widowControl w:val="0"/>
        <w:jc w:val="left"/>
        <w:rPr>
          <w:rFonts w:cs="Times New Roman"/>
        </w:rPr>
      </w:pPr>
    </w:p>
    <w:p w:rsidR="006222EA" w:rsidRDefault="00BC4E17">
      <w:pPr>
        <w:widowControl w:val="0"/>
        <w:jc w:val="left"/>
        <w:rPr>
          <w:rFonts w:cs="Times New Roman"/>
        </w:rPr>
      </w:pPr>
      <w:r>
        <w:rPr>
          <w:rFonts w:cs="Times New Roman"/>
        </w:rPr>
        <w:t>Introduced in the Senate on January 13, 2009</w:t>
      </w:r>
    </w:p>
    <w:p w:rsidR="006222EA" w:rsidRDefault="00BC4E17">
      <w:pPr>
        <w:widowControl w:val="0"/>
        <w:jc w:val="left"/>
        <w:rPr>
          <w:rFonts w:cs="Times New Roman"/>
        </w:rPr>
      </w:pPr>
      <w:r>
        <w:rPr>
          <w:rFonts w:cs="Times New Roman"/>
        </w:rPr>
        <w:t xml:space="preserve">Currently residing in the Senate Committee on </w:t>
      </w:r>
      <w:r>
        <w:rPr>
          <w:rFonts w:cs="Times New Roman"/>
          <w:b/>
        </w:rPr>
        <w:t>Labor, Commerce and Industry</w:t>
      </w:r>
    </w:p>
    <w:p w:rsidR="006222EA" w:rsidRDefault="006222EA">
      <w:pPr>
        <w:widowControl w:val="0"/>
        <w:jc w:val="left"/>
        <w:rPr>
          <w:rFonts w:cs="Times New Roman"/>
        </w:rPr>
      </w:pPr>
    </w:p>
    <w:p w:rsidR="006222EA" w:rsidRDefault="00BC4E17">
      <w:pPr>
        <w:widowControl w:val="0"/>
        <w:jc w:val="left"/>
        <w:rPr>
          <w:rFonts w:cs="Times New Roman"/>
        </w:rPr>
      </w:pPr>
      <w:r>
        <w:rPr>
          <w:rFonts w:cs="Times New Roman"/>
        </w:rPr>
        <w:t>Summary: Interior Design Consumer Protection Act</w:t>
      </w:r>
    </w:p>
    <w:p w:rsidR="006222EA" w:rsidRDefault="006222EA">
      <w:pPr>
        <w:widowControl w:val="0"/>
        <w:jc w:val="left"/>
        <w:rPr>
          <w:rFonts w:cs="Times New Roman"/>
        </w:rPr>
      </w:pPr>
    </w:p>
    <w:p w:rsidR="006222EA" w:rsidRDefault="006222EA">
      <w:pPr>
        <w:widowControl w:val="0"/>
        <w:jc w:val="left"/>
        <w:rPr>
          <w:rFonts w:cs="Times New Roman"/>
        </w:rPr>
      </w:pPr>
    </w:p>
    <w:p w:rsidR="006222EA" w:rsidRDefault="00BC4E17">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6222EA" w:rsidRDefault="006222EA">
      <w:pPr>
        <w:widowControl w:val="0"/>
        <w:tabs>
          <w:tab w:val="center" w:pos="590"/>
          <w:tab w:val="center" w:pos="1440"/>
          <w:tab w:val="left" w:pos="1872"/>
          <w:tab w:val="left" w:pos="9187"/>
        </w:tabs>
        <w:jc w:val="left"/>
        <w:rPr>
          <w:rFonts w:cs="Times New Roman"/>
        </w:rPr>
      </w:pPr>
    </w:p>
    <w:p w:rsidR="006222EA" w:rsidRDefault="00BC4E17">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6222EA" w:rsidRDefault="00BC4E17">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6222EA" w:rsidRDefault="00BC4E17">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Labor, Commerce and Industry</w:t>
      </w:r>
    </w:p>
    <w:p w:rsidR="006222EA" w:rsidRDefault="00BC4E17">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D44095">
          <w:rPr>
            <w:rStyle w:val="Hyperlink"/>
            <w:rFonts w:cs="Times New Roman"/>
          </w:rPr>
          <w:t>SJ</w:t>
        </w:r>
      </w:hyperlink>
      <w:r>
        <w:rPr>
          <w:rFonts w:cs="Times New Roman"/>
        </w:rPr>
        <w:noBreakHyphen/>
        <w:t>93</w:t>
      </w:r>
    </w:p>
    <w:p w:rsidR="006222EA" w:rsidRDefault="00BC4E17">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Labor, Commerce and Industry</w:t>
      </w:r>
      <w:r>
        <w:rPr>
          <w:rFonts w:cs="Times New Roman"/>
        </w:rPr>
        <w:t xml:space="preserve"> </w:t>
      </w:r>
      <w:hyperlink r:id="rId7" w:history="1">
        <w:r w:rsidRPr="00D44095">
          <w:rPr>
            <w:rStyle w:val="Hyperlink"/>
            <w:rFonts w:cs="Times New Roman"/>
          </w:rPr>
          <w:t>SJ</w:t>
        </w:r>
      </w:hyperlink>
      <w:r>
        <w:rPr>
          <w:rFonts w:cs="Times New Roman"/>
        </w:rPr>
        <w:noBreakHyphen/>
        <w:t>93</w:t>
      </w:r>
    </w:p>
    <w:p w:rsidR="006222EA" w:rsidRDefault="006222EA">
      <w:pPr>
        <w:widowControl w:val="0"/>
        <w:tabs>
          <w:tab w:val="right" w:pos="1008"/>
          <w:tab w:val="left" w:pos="1152"/>
          <w:tab w:val="left" w:pos="1872"/>
          <w:tab w:val="left" w:pos="9187"/>
        </w:tabs>
        <w:ind w:left="2088" w:hanging="2088"/>
        <w:jc w:val="left"/>
        <w:rPr>
          <w:rFonts w:cs="Times New Roman"/>
        </w:rPr>
      </w:pPr>
    </w:p>
    <w:p w:rsidR="006222EA" w:rsidRDefault="006222EA">
      <w:pPr>
        <w:widowControl w:val="0"/>
        <w:tabs>
          <w:tab w:val="right" w:pos="1008"/>
          <w:tab w:val="left" w:pos="1152"/>
          <w:tab w:val="left" w:pos="1872"/>
          <w:tab w:val="left" w:pos="9187"/>
        </w:tabs>
        <w:ind w:left="2088" w:hanging="2088"/>
        <w:jc w:val="left"/>
        <w:rPr>
          <w:rFonts w:cs="Times New Roman"/>
        </w:rPr>
      </w:pPr>
    </w:p>
    <w:p w:rsidR="006222EA" w:rsidRDefault="00BC4E17">
      <w:pPr>
        <w:widowControl w:val="0"/>
        <w:jc w:val="left"/>
        <w:rPr>
          <w:rFonts w:cs="Times New Roman"/>
        </w:rPr>
      </w:pPr>
      <w:r>
        <w:rPr>
          <w:rFonts w:cs="Times New Roman"/>
          <w:b/>
        </w:rPr>
        <w:t>VERSIONS OF THIS BILL</w:t>
      </w:r>
    </w:p>
    <w:p w:rsidR="006222EA" w:rsidRDefault="006222EA">
      <w:pPr>
        <w:widowControl w:val="0"/>
        <w:jc w:val="left"/>
        <w:rPr>
          <w:rFonts w:cs="Times New Roman"/>
        </w:rPr>
      </w:pPr>
    </w:p>
    <w:p w:rsidR="006222EA" w:rsidRDefault="00607EEC">
      <w:pPr>
        <w:widowControl w:val="0"/>
        <w:jc w:val="left"/>
        <w:rPr>
          <w:rFonts w:cs="Times New Roman"/>
        </w:rPr>
      </w:pPr>
      <w:hyperlink r:id="rId8" w:history="1">
        <w:r w:rsidR="00BC4E17">
          <w:rPr>
            <w:rStyle w:val="Hyperlink"/>
            <w:rFonts w:cs="Times New Roman"/>
          </w:rPr>
          <w:t>12/10/2008</w:t>
        </w:r>
      </w:hyperlink>
    </w:p>
    <w:p w:rsidR="006222EA" w:rsidRDefault="006222EA"/>
    <w:p w:rsidR="006222EA" w:rsidRDefault="006222EA">
      <w:pPr>
        <w:sectPr w:rsidR="006222EA">
          <w:pgSz w:w="12240" w:h="15840" w:code="1"/>
          <w:pgMar w:top="1080" w:right="1440" w:bottom="1080" w:left="1440" w:header="720" w:footer="720" w:gutter="0"/>
          <w:cols w:space="720"/>
          <w:noEndnote/>
          <w:docGrid w:linePitch="360"/>
        </w:sectPr>
      </w:pPr>
    </w:p>
    <w:p w:rsidR="006222EA" w:rsidRDefault="006222EA">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6222EA" w:rsidRDefault="00622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222EA" w:rsidRDefault="00622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222EA" w:rsidRDefault="00622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222EA" w:rsidRDefault="00622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222EA" w:rsidRDefault="00622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222EA" w:rsidRDefault="00622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222EA" w:rsidRDefault="00622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222EA" w:rsidRDefault="00BC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6222EA" w:rsidRDefault="00622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222EA" w:rsidRDefault="00BC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3" w:name="titletop"/>
      <w:bookmarkEnd w:id="3"/>
      <w:r>
        <w:rPr>
          <w:rFonts w:eastAsia="Times New Roman" w:cs="Times New Roman"/>
          <w:szCs w:val="20"/>
        </w:rPr>
        <w:t>TO AMEND THE CODE OF LAWS OF SOUTH CAROLINA, 1976, BY ADDING CHAPTER 62 TO TITLE 40 SO AS TO ENACT THE “INTERIOR DESIGN CONSUMER PROTECTION ACT”; TO PROVIDE CERTAIN DEFINITIONS; TO REQUIRE A PERSON RENDERING AN INTERIOR DESIGN SERVICE TO REGISTER WITH THE DEPARTMENT OF LABOR, LICENSING AND REGULATION; TO PROVIDE REQUIREMENTS FOR REGISTRATION AND RENEWAL OF REGISTRATION; AND TO FURTHER PROVIDE FOR THE REGISTRATION AND REGULATION OF INTERIOR DESIGNERS.</w:t>
      </w:r>
    </w:p>
    <w:p w:rsidR="006222EA" w:rsidRDefault="00622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6222EA" w:rsidRDefault="00BC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6222EA" w:rsidRDefault="00622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222EA" w:rsidRDefault="00BC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Title 40 of the 1976 Code is amended by adding:</w:t>
      </w:r>
    </w:p>
    <w:p w:rsidR="006222EA" w:rsidRDefault="00622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222EA" w:rsidRDefault="00BC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“CHAPTER 62</w:t>
      </w:r>
    </w:p>
    <w:p w:rsidR="006222EA" w:rsidRDefault="00622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rsidR="006222EA" w:rsidRDefault="00BC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Interior Design Consumer Protection Act</w:t>
      </w:r>
    </w:p>
    <w:p w:rsidR="006222EA" w:rsidRDefault="00622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222EA" w:rsidRDefault="00BC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40</w:t>
      </w:r>
      <w:r>
        <w:rPr>
          <w:rFonts w:eastAsia="Times New Roman" w:cs="Times New Roman"/>
          <w:szCs w:val="20"/>
        </w:rPr>
        <w:noBreakHyphen/>
        <w:t>62</w:t>
      </w:r>
      <w:r>
        <w:rPr>
          <w:rFonts w:eastAsia="Times New Roman" w:cs="Times New Roman"/>
          <w:szCs w:val="20"/>
        </w:rPr>
        <w:noBreakHyphen/>
        <w:t>10.</w:t>
      </w:r>
      <w:r>
        <w:rPr>
          <w:rFonts w:eastAsia="Times New Roman" w:cs="Times New Roman"/>
          <w:szCs w:val="20"/>
        </w:rPr>
        <w:tab/>
      </w:r>
      <w:r>
        <w:rPr>
          <w:rFonts w:eastAsia="Times New Roman" w:cs="Times New Roman"/>
          <w:szCs w:val="20"/>
        </w:rPr>
        <w:tab/>
        <w:t>This Chapter may be cited as the ‘Interior Design Consumer Protection Act’.</w:t>
      </w:r>
    </w:p>
    <w:p w:rsidR="006222EA" w:rsidRDefault="00622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222EA" w:rsidRDefault="00BC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40</w:t>
      </w:r>
      <w:r>
        <w:rPr>
          <w:rFonts w:eastAsia="Times New Roman" w:cs="Times New Roman"/>
          <w:szCs w:val="20"/>
        </w:rPr>
        <w:noBreakHyphen/>
        <w:t>62</w:t>
      </w:r>
      <w:r>
        <w:rPr>
          <w:rFonts w:eastAsia="Times New Roman" w:cs="Times New Roman"/>
          <w:szCs w:val="20"/>
        </w:rPr>
        <w:noBreakHyphen/>
        <w:t>20.</w:t>
      </w:r>
      <w:r>
        <w:rPr>
          <w:rFonts w:eastAsia="Times New Roman" w:cs="Times New Roman"/>
          <w:szCs w:val="20"/>
        </w:rPr>
        <w:tab/>
      </w:r>
      <w:r>
        <w:rPr>
          <w:rFonts w:eastAsia="Times New Roman" w:cs="Times New Roman"/>
          <w:szCs w:val="20"/>
        </w:rPr>
        <w:tab/>
        <w:t>(1)</w:t>
      </w:r>
      <w:r>
        <w:rPr>
          <w:rFonts w:eastAsia="Times New Roman" w:cs="Times New Roman"/>
          <w:szCs w:val="20"/>
        </w:rPr>
        <w:tab/>
        <w:t>‘CEU’ means a continuing education unit that equals one contact hour of education as approved by NCIDQ.  A unit must be filed with the NCIDQ if the unit is used to satisfy NCIDQ requirements to maintain a current NCIDQ Certificate.</w:t>
      </w:r>
    </w:p>
    <w:p w:rsidR="006222EA" w:rsidRDefault="00BC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w:t>
      </w:r>
      <w:r>
        <w:rPr>
          <w:rFonts w:eastAsia="Times New Roman" w:cs="Times New Roman"/>
          <w:szCs w:val="20"/>
        </w:rPr>
        <w:tab/>
        <w:t xml:space="preserve">‘Construction document’ means a working drawing that defines the work to be constructed.  A construction document includes a plan for space planning; a partition; power and </w:t>
      </w:r>
      <w:r>
        <w:rPr>
          <w:rFonts w:eastAsia="Times New Roman" w:cs="Times New Roman"/>
          <w:szCs w:val="20"/>
        </w:rPr>
        <w:lastRenderedPageBreak/>
        <w:t>communications; a reflected ceiling; a material; a finish; a furniture layout; an elevation, section, or detail; or a related drawing supplied by an associated consultant.</w:t>
      </w:r>
    </w:p>
    <w:p w:rsidR="006222EA" w:rsidRDefault="00BC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(3)</w:t>
      </w:r>
      <w:r>
        <w:rPr>
          <w:rFonts w:eastAsia="Times New Roman" w:cs="Times New Roman"/>
          <w:szCs w:val="20"/>
        </w:rPr>
        <w:tab/>
        <w:t>‘Contract document’ means a document that forms part of the legal contract for services between multiple parties. A contract document typically includes detailed instructions to the contractor, tender forms, construction documents, and specifications.</w:t>
      </w:r>
    </w:p>
    <w:p w:rsidR="006222EA" w:rsidRDefault="00BC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(4)</w:t>
      </w:r>
      <w:r>
        <w:rPr>
          <w:rFonts w:eastAsia="Times New Roman" w:cs="Times New Roman"/>
          <w:szCs w:val="20"/>
        </w:rPr>
        <w:tab/>
        <w:t>‘Department’ means the Department of Labor, Licensing and Regulation.</w:t>
      </w:r>
    </w:p>
    <w:p w:rsidR="006222EA" w:rsidRDefault="00BC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Times New Roman" w:cs="Times New Roman"/>
          <w:szCs w:val="20"/>
        </w:rPr>
        <w:tab/>
        <w:t>(5)</w:t>
      </w:r>
      <w:r>
        <w:rPr>
          <w:rFonts w:eastAsia="Times New Roman" w:cs="Times New Roman"/>
          <w:szCs w:val="20"/>
        </w:rPr>
        <w:tab/>
        <w:t xml:space="preserve">‘Interior design service’ </w:t>
      </w:r>
      <w:r>
        <w:rPr>
          <w:rFonts w:eastAsia="MS Mincho" w:cs="Times New Roman"/>
          <w:szCs w:val="20"/>
        </w:rPr>
        <w:t>includes, but is not limited to:</w:t>
      </w:r>
    </w:p>
    <w:p w:rsidR="006222EA" w:rsidRDefault="00BC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(a)</w:t>
      </w:r>
      <w:r>
        <w:rPr>
          <w:rFonts w:eastAsia="MS Mincho" w:cs="Times New Roman"/>
          <w:szCs w:val="20"/>
        </w:rPr>
        <w:tab/>
        <w:t>providing a design, consultation, study, drawing, specification, or the administration of design construction contract relating to a nonstructural interior element of a building or structure; and</w:t>
      </w:r>
    </w:p>
    <w:p w:rsidR="006222EA" w:rsidRDefault="00BC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(b)</w:t>
      </w:r>
      <w:r>
        <w:rPr>
          <w:rFonts w:eastAsia="MS Mincho" w:cs="Times New Roman"/>
          <w:szCs w:val="20"/>
        </w:rPr>
        <w:tab/>
        <w:t>providing a space planning service, finishes, furnishings, or the design for fabrication of a nonstructural element within and surrounding an interior space of a building.</w:t>
      </w:r>
    </w:p>
    <w:p w:rsidR="006222EA" w:rsidRDefault="00BC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(6)</w:t>
      </w:r>
      <w:r>
        <w:rPr>
          <w:rFonts w:eastAsia="MS Mincho" w:cs="Times New Roman"/>
          <w:szCs w:val="20"/>
        </w:rPr>
        <w:tab/>
        <w:t>An interior design service specifically excludes the:</w:t>
      </w:r>
    </w:p>
    <w:p w:rsidR="006222EA" w:rsidRDefault="00BC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(a)</w:t>
      </w:r>
      <w:r>
        <w:rPr>
          <w:rFonts w:eastAsia="MS Mincho" w:cs="Times New Roman"/>
          <w:szCs w:val="20"/>
        </w:rPr>
        <w:tab/>
        <w:t>designing or being responsible for architectural and engineering work except for a specification for a fixture and its location within an interior space; and</w:t>
      </w:r>
    </w:p>
    <w:p w:rsidR="006222EA" w:rsidRDefault="00BC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(b)</w:t>
      </w:r>
      <w:r>
        <w:rPr>
          <w:rFonts w:eastAsia="MS Mincho" w:cs="Times New Roman"/>
          <w:szCs w:val="20"/>
        </w:rPr>
        <w:tab/>
        <w:t>constructing a structural, mechanical, plumbing, heating, air conditioning, ventilation, vertical transportation, or electrical system; a fire</w:t>
      </w:r>
      <w:r>
        <w:rPr>
          <w:rFonts w:eastAsia="MS Mincho" w:cs="Times New Roman"/>
          <w:szCs w:val="20"/>
        </w:rPr>
        <w:noBreakHyphen/>
        <w:t>rated vertical shaft in a multi</w:t>
      </w:r>
      <w:r>
        <w:rPr>
          <w:rFonts w:eastAsia="MS Mincho" w:cs="Times New Roman"/>
          <w:szCs w:val="20"/>
        </w:rPr>
        <w:noBreakHyphen/>
        <w:t>story structure; the fire</w:t>
      </w:r>
      <w:r>
        <w:rPr>
          <w:rFonts w:eastAsia="MS Mincho" w:cs="Times New Roman"/>
          <w:szCs w:val="20"/>
        </w:rPr>
        <w:noBreakHyphen/>
        <w:t xml:space="preserve">related </w:t>
      </w:r>
      <w:r>
        <w:rPr>
          <w:rFonts w:eastAsia="MS Mincho" w:cs="Times New Roman"/>
          <w:szCs w:val="20"/>
        </w:rPr>
        <w:tab/>
        <w:t>protection of a structural element; smoke evacuation and compartmentalization; an emergency sprinkler system; or an emergency alarm system.</w:t>
      </w:r>
    </w:p>
    <w:p w:rsidR="006222EA" w:rsidRDefault="00BC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(7)</w:t>
      </w:r>
      <w:r>
        <w:rPr>
          <w:rFonts w:eastAsia="MS Mincho" w:cs="Times New Roman"/>
          <w:szCs w:val="20"/>
        </w:rPr>
        <w:tab/>
        <w:t>‘NCIDQ’ means the National Council for Interior Design Qualification.</w:t>
      </w:r>
    </w:p>
    <w:p w:rsidR="006222EA" w:rsidRDefault="00BC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(8)</w:t>
      </w:r>
      <w:r>
        <w:rPr>
          <w:rFonts w:eastAsia="MS Mincho" w:cs="Times New Roman"/>
          <w:szCs w:val="20"/>
        </w:rPr>
        <w:tab/>
        <w:t>‘Nonstructural’ or ‘nonseismic’ interior element or component:</w:t>
      </w:r>
    </w:p>
    <w:p w:rsidR="006222EA" w:rsidRDefault="00BC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(a)</w:t>
      </w:r>
      <w:r>
        <w:rPr>
          <w:rFonts w:eastAsia="MS Mincho" w:cs="Times New Roman"/>
          <w:szCs w:val="20"/>
        </w:rPr>
        <w:tab/>
        <w:t>means an interior element or component that employs normal and typical bracing conventions, is not load</w:t>
      </w:r>
      <w:r>
        <w:rPr>
          <w:rFonts w:eastAsia="MS Mincho" w:cs="Times New Roman"/>
          <w:szCs w:val="20"/>
        </w:rPr>
        <w:noBreakHyphen/>
        <w:t>bearing, is not part of the structural integrity of a building, does not assist in the seismic design of a building, and does not require a design computation for the structure of a building;</w:t>
      </w:r>
    </w:p>
    <w:p w:rsidR="006222EA" w:rsidRDefault="00BC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(b)</w:t>
      </w:r>
      <w:r>
        <w:rPr>
          <w:rFonts w:eastAsia="MS Mincho" w:cs="Times New Roman"/>
          <w:szCs w:val="20"/>
        </w:rPr>
        <w:tab/>
        <w:t>includes, but is not limited to, a ceiling partition system; and</w:t>
      </w:r>
    </w:p>
    <w:p w:rsidR="006222EA" w:rsidRDefault="00BC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(c)</w:t>
      </w:r>
      <w:r>
        <w:rPr>
          <w:rFonts w:eastAsia="MS Mincho" w:cs="Times New Roman"/>
          <w:szCs w:val="20"/>
        </w:rPr>
        <w:tab/>
        <w:t>specifically excludes the structural frame system that supports a building.</w:t>
      </w:r>
    </w:p>
    <w:p w:rsidR="006222EA" w:rsidRDefault="00BC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(9)</w:t>
      </w:r>
      <w:r>
        <w:rPr>
          <w:rFonts w:eastAsia="MS Mincho" w:cs="Times New Roman"/>
          <w:szCs w:val="20"/>
        </w:rPr>
        <w:tab/>
        <w:t>‘Reflected ceiling plan’ means a design illustrating a ceiling that appears projected downward and may include lighting or another element.</w:t>
      </w:r>
    </w:p>
    <w:p w:rsidR="006222EA" w:rsidRDefault="00BC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(10)</w:t>
      </w:r>
      <w:r>
        <w:rPr>
          <w:rFonts w:eastAsia="MS Mincho" w:cs="Times New Roman"/>
          <w:szCs w:val="20"/>
        </w:rPr>
        <w:tab/>
        <w:t xml:space="preserve">‘Registered interior designer’ means an interior designer registered pursuant to this chapter and </w:t>
      </w:r>
      <w:r>
        <w:rPr>
          <w:rFonts w:eastAsia="MS Mincho" w:cs="Times New Roman"/>
          <w:szCs w:val="20"/>
        </w:rPr>
        <w:tab/>
        <w:t xml:space="preserve">professionally qualified by education, experience, and examination to affect the function, safety, and </w:t>
      </w:r>
      <w:r>
        <w:rPr>
          <w:rFonts w:eastAsia="MS Mincho" w:cs="Times New Roman"/>
          <w:szCs w:val="20"/>
        </w:rPr>
        <w:tab/>
        <w:t>quality of an interior space.</w:t>
      </w:r>
    </w:p>
    <w:p w:rsidR="006222EA" w:rsidRDefault="00BC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(11)</w:t>
      </w:r>
      <w:r>
        <w:rPr>
          <w:rFonts w:eastAsia="MS Mincho" w:cs="Times New Roman"/>
          <w:szCs w:val="20"/>
        </w:rPr>
        <w:tab/>
        <w:t>‘Responsible supervisory control’ means the direct responsibility for supervising work and the decision making process, including the review, control, and enforcement of compliance with design criteria and a life safety requirement.  A person with responsible supervisory control may be physically located in a place other than the interior designer’s office if he maintains control of the work.</w:t>
      </w:r>
    </w:p>
    <w:p w:rsidR="006222EA" w:rsidRDefault="00BC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(12)</w:t>
      </w:r>
      <w:r>
        <w:rPr>
          <w:rFonts w:eastAsia="MS Mincho" w:cs="Times New Roman"/>
          <w:szCs w:val="20"/>
        </w:rPr>
        <w:tab/>
        <w:t>‘Space planning’ means to analyze the design of a spatial or occupancy requirement including, but not limited to, a space layout or final plan.</w:t>
      </w:r>
    </w:p>
    <w:p w:rsidR="006222EA" w:rsidRDefault="00BC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(13)</w:t>
      </w:r>
      <w:r>
        <w:rPr>
          <w:rFonts w:eastAsia="MS Mincho" w:cs="Times New Roman"/>
          <w:szCs w:val="20"/>
        </w:rPr>
        <w:tab/>
        <w:t>‘Specification’ means the detailed, written description of construction, workmanship, and materials of work to be undertaken.</w:t>
      </w:r>
    </w:p>
    <w:p w:rsidR="006222EA" w:rsidRDefault="00622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6222EA" w:rsidRDefault="00BC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40</w:t>
      </w:r>
      <w:r>
        <w:rPr>
          <w:rFonts w:eastAsia="MS Mincho" w:cs="Times New Roman"/>
          <w:szCs w:val="20"/>
        </w:rPr>
        <w:noBreakHyphen/>
        <w:t>62</w:t>
      </w:r>
      <w:r>
        <w:rPr>
          <w:rFonts w:eastAsia="MS Mincho" w:cs="Times New Roman"/>
          <w:szCs w:val="20"/>
        </w:rPr>
        <w:noBreakHyphen/>
        <w:t>30.</w:t>
      </w:r>
      <w:r>
        <w:rPr>
          <w:rFonts w:eastAsia="MS Mincho" w:cs="Times New Roman"/>
          <w:szCs w:val="20"/>
        </w:rPr>
        <w:tab/>
      </w:r>
      <w:r>
        <w:rPr>
          <w:rFonts w:eastAsia="MS Mincho" w:cs="Times New Roman"/>
          <w:szCs w:val="20"/>
        </w:rPr>
        <w:tab/>
        <w:t>A person who renders an interior design service or identifies himself as an interior designer must be registered pursuant to this chapter before July 1, 2010.</w:t>
      </w:r>
    </w:p>
    <w:p w:rsidR="006222EA" w:rsidRDefault="00622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6222EA" w:rsidRDefault="00BC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40</w:t>
      </w:r>
      <w:r>
        <w:rPr>
          <w:rFonts w:eastAsia="MS Mincho" w:cs="Times New Roman"/>
          <w:szCs w:val="20"/>
        </w:rPr>
        <w:noBreakHyphen/>
        <w:t>62</w:t>
      </w:r>
      <w:r>
        <w:rPr>
          <w:rFonts w:eastAsia="MS Mincho" w:cs="Times New Roman"/>
          <w:szCs w:val="20"/>
        </w:rPr>
        <w:noBreakHyphen/>
        <w:t>40.</w:t>
      </w:r>
      <w:r>
        <w:rPr>
          <w:rFonts w:eastAsia="MS Mincho" w:cs="Times New Roman"/>
          <w:szCs w:val="20"/>
        </w:rPr>
        <w:tab/>
      </w:r>
      <w:r>
        <w:rPr>
          <w:rFonts w:eastAsia="MS Mincho" w:cs="Times New Roman"/>
          <w:szCs w:val="20"/>
        </w:rPr>
        <w:tab/>
        <w:t>(A)</w:t>
      </w:r>
      <w:r>
        <w:rPr>
          <w:rFonts w:eastAsia="MS Mincho" w:cs="Times New Roman"/>
          <w:szCs w:val="20"/>
        </w:rPr>
        <w:tab/>
        <w:t>A person seeking to become a registered interior designer must:</w:t>
      </w:r>
    </w:p>
    <w:p w:rsidR="006222EA" w:rsidRDefault="00BC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w:t>
      </w:r>
      <w:r>
        <w:rPr>
          <w:rFonts w:eastAsia="MS Mincho" w:cs="Times New Roman"/>
          <w:szCs w:val="20"/>
        </w:rPr>
        <w:tab/>
        <w:t>apply to the department on a form provided by the department;</w:t>
      </w:r>
    </w:p>
    <w:p w:rsidR="006222EA" w:rsidRDefault="00BC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w:t>
      </w:r>
      <w:r>
        <w:rPr>
          <w:rFonts w:eastAsia="MS Mincho" w:cs="Times New Roman"/>
          <w:szCs w:val="20"/>
        </w:rPr>
        <w:tab/>
        <w:t>pay an application fee to the department;</w:t>
      </w:r>
    </w:p>
    <w:p w:rsidR="006222EA" w:rsidRDefault="00BC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(3)</w:t>
      </w:r>
      <w:r>
        <w:rPr>
          <w:rFonts w:eastAsia="MS Mincho" w:cs="Times New Roman"/>
          <w:szCs w:val="20"/>
        </w:rPr>
        <w:tab/>
        <w:t>hold a current NCIDQ certification; and</w:t>
      </w:r>
    </w:p>
    <w:p w:rsidR="006222EA" w:rsidRDefault="00BC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(4)(a)</w:t>
      </w:r>
      <w:r>
        <w:rPr>
          <w:rFonts w:eastAsia="MS Mincho" w:cs="Times New Roman"/>
          <w:szCs w:val="20"/>
        </w:rPr>
        <w:tab/>
        <w:t xml:space="preserve">possess at least six years of combined interior design education and interior design experience, two years of which must be </w:t>
      </w:r>
      <w:r>
        <w:rPr>
          <w:rFonts w:eastAsia="MS Mincho" w:cs="Times New Roman"/>
          <w:szCs w:val="20"/>
        </w:rPr>
        <w:tab/>
        <w:t>interior design education from a program accredited by the Council of Interior Design Accreditation (CIDA) or another program that the department deems substantially equivalent to a program accredited by CIDA; or</w:t>
      </w:r>
    </w:p>
    <w:p w:rsidR="006222EA" w:rsidRDefault="00BC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r>
      <w:r>
        <w:rPr>
          <w:rFonts w:eastAsia="MS Mincho" w:cs="Times New Roman"/>
          <w:szCs w:val="20"/>
        </w:rPr>
        <w:tab/>
        <w:t>(b)</w:t>
      </w:r>
      <w:r>
        <w:rPr>
          <w:rFonts w:eastAsia="MS Mincho" w:cs="Times New Roman"/>
          <w:szCs w:val="20"/>
        </w:rPr>
        <w:tab/>
        <w:t>pass Section One of the NCIDQ examination.</w:t>
      </w:r>
    </w:p>
    <w:p w:rsidR="006222EA" w:rsidRDefault="00BC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(B)</w:t>
      </w:r>
      <w:r>
        <w:rPr>
          <w:rFonts w:eastAsia="MS Mincho" w:cs="Times New Roman"/>
          <w:szCs w:val="20"/>
        </w:rPr>
        <w:tab/>
        <w:t>A person who performs an interior design service on July 1, 2009, has until June 30, 2010, to apply to the department to become a registered interior designer.  A person seeking registration pursuant to this subsection must:</w:t>
      </w:r>
    </w:p>
    <w:p w:rsidR="006222EA" w:rsidRDefault="00BC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w:t>
      </w:r>
      <w:r>
        <w:rPr>
          <w:rFonts w:eastAsia="MS Mincho" w:cs="Times New Roman"/>
          <w:szCs w:val="20"/>
        </w:rPr>
        <w:tab/>
        <w:t>apply to the department on a form provided by the department;</w:t>
      </w:r>
    </w:p>
    <w:p w:rsidR="006222EA" w:rsidRDefault="00BC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w:t>
      </w:r>
      <w:r>
        <w:rPr>
          <w:rFonts w:eastAsia="MS Mincho" w:cs="Times New Roman"/>
          <w:szCs w:val="20"/>
        </w:rPr>
        <w:tab/>
        <w:t>pay an application fee to the department; and</w:t>
      </w:r>
    </w:p>
    <w:p w:rsidR="006222EA" w:rsidRDefault="00BC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(3)(a)</w:t>
      </w:r>
      <w:r>
        <w:rPr>
          <w:rFonts w:eastAsia="MS Mincho" w:cs="Times New Roman"/>
          <w:szCs w:val="20"/>
        </w:rPr>
        <w:tab/>
        <w:t xml:space="preserve">possess at least ten years of combined interior design education and interior design experience, two years of which must be </w:t>
      </w:r>
      <w:r>
        <w:rPr>
          <w:rFonts w:eastAsia="MS Mincho" w:cs="Times New Roman"/>
          <w:szCs w:val="20"/>
        </w:rPr>
        <w:tab/>
        <w:t xml:space="preserve">interior design education from a program accredited by the Council of </w:t>
      </w:r>
      <w:r>
        <w:rPr>
          <w:rFonts w:eastAsia="MS Mincho" w:cs="Times New Roman"/>
          <w:szCs w:val="20"/>
        </w:rPr>
        <w:tab/>
        <w:t>Interior Design Accreditation (CIDA) or another program that the department deems substantially equivalent to a program accredited by CIDA; or</w:t>
      </w:r>
    </w:p>
    <w:p w:rsidR="006222EA" w:rsidRDefault="00BC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r>
      <w:r>
        <w:rPr>
          <w:rFonts w:eastAsia="MS Mincho" w:cs="Times New Roman"/>
          <w:szCs w:val="20"/>
        </w:rPr>
        <w:tab/>
        <w:t>(b)</w:t>
      </w:r>
      <w:r>
        <w:rPr>
          <w:rFonts w:eastAsia="MS Mincho" w:cs="Times New Roman"/>
          <w:szCs w:val="20"/>
        </w:rPr>
        <w:tab/>
        <w:t>pass Section One of the NCIDQ examination.</w:t>
      </w:r>
    </w:p>
    <w:p w:rsidR="006222EA" w:rsidRDefault="00BC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(C)</w:t>
      </w:r>
      <w:r>
        <w:rPr>
          <w:rFonts w:eastAsia="MS Mincho" w:cs="Times New Roman"/>
          <w:szCs w:val="20"/>
        </w:rPr>
        <w:tab/>
        <w:t>The department shall:</w:t>
      </w:r>
    </w:p>
    <w:p w:rsidR="006222EA" w:rsidRDefault="00BC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w:t>
      </w:r>
      <w:r>
        <w:rPr>
          <w:rFonts w:eastAsia="MS Mincho" w:cs="Times New Roman"/>
          <w:szCs w:val="20"/>
        </w:rPr>
        <w:tab/>
        <w:t>issue a registration certificate and registration number to an applicant upon the applicant’s submission of a complete application form, the application fee, and appropriate documentation supporting compliance with items 3 and 4 of subsection A of this section; and</w:t>
      </w:r>
    </w:p>
    <w:p w:rsidR="006222EA" w:rsidRDefault="00BC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w:t>
      </w:r>
      <w:r>
        <w:rPr>
          <w:rFonts w:eastAsia="MS Mincho" w:cs="Times New Roman"/>
          <w:szCs w:val="20"/>
        </w:rPr>
        <w:tab/>
        <w:t>maintain a roster of registrants and make the roster available for public inspection upon request and payment of a minimal fee that does not exceed the cost of printing the roster.</w:t>
      </w:r>
    </w:p>
    <w:p w:rsidR="006222EA" w:rsidRDefault="00622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6222EA" w:rsidRDefault="00BC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40</w:t>
      </w:r>
      <w:r>
        <w:rPr>
          <w:rFonts w:eastAsia="MS Mincho" w:cs="Times New Roman"/>
          <w:szCs w:val="20"/>
        </w:rPr>
        <w:noBreakHyphen/>
        <w:t>62</w:t>
      </w:r>
      <w:r>
        <w:rPr>
          <w:rFonts w:eastAsia="MS Mincho" w:cs="Times New Roman"/>
          <w:szCs w:val="20"/>
        </w:rPr>
        <w:noBreakHyphen/>
        <w:t>50.</w:t>
      </w:r>
      <w:r>
        <w:rPr>
          <w:rFonts w:eastAsia="MS Mincho" w:cs="Times New Roman"/>
          <w:szCs w:val="20"/>
        </w:rPr>
        <w:tab/>
      </w:r>
      <w:r>
        <w:rPr>
          <w:rFonts w:eastAsia="MS Mincho" w:cs="Times New Roman"/>
          <w:szCs w:val="20"/>
        </w:rPr>
        <w:tab/>
        <w:t>A registered interior designer shall comply with a requirement of this chapter, an applicable building code, an applicable fire code, and an applicable local regulation.</w:t>
      </w:r>
    </w:p>
    <w:p w:rsidR="006222EA" w:rsidRDefault="00622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6222EA" w:rsidRDefault="00BC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40</w:t>
      </w:r>
      <w:r>
        <w:rPr>
          <w:rFonts w:eastAsia="MS Mincho" w:cs="Times New Roman"/>
          <w:szCs w:val="20"/>
        </w:rPr>
        <w:noBreakHyphen/>
        <w:t>62</w:t>
      </w:r>
      <w:r>
        <w:rPr>
          <w:rFonts w:eastAsia="MS Mincho" w:cs="Times New Roman"/>
          <w:szCs w:val="20"/>
        </w:rPr>
        <w:noBreakHyphen/>
        <w:t>60.</w:t>
      </w:r>
      <w:r>
        <w:rPr>
          <w:rFonts w:eastAsia="MS Mincho" w:cs="Times New Roman"/>
          <w:szCs w:val="20"/>
        </w:rPr>
        <w:tab/>
      </w:r>
      <w:r>
        <w:rPr>
          <w:rFonts w:eastAsia="MS Mincho" w:cs="Times New Roman"/>
          <w:szCs w:val="20"/>
        </w:rPr>
        <w:tab/>
        <w:t>A registered interior designer must biennially renew his registration by submitting to the department a completed renewal form provided by the department, documentation indicating satisfaction of continuing education requirements, and a fee a prescribed by the department in a regulation.</w:t>
      </w:r>
    </w:p>
    <w:p w:rsidR="006222EA" w:rsidRDefault="00622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6222EA" w:rsidRDefault="00BC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40</w:t>
      </w:r>
      <w:r>
        <w:rPr>
          <w:rFonts w:eastAsia="MS Mincho" w:cs="Times New Roman"/>
          <w:szCs w:val="20"/>
        </w:rPr>
        <w:noBreakHyphen/>
        <w:t>62</w:t>
      </w:r>
      <w:r>
        <w:rPr>
          <w:rFonts w:eastAsia="MS Mincho" w:cs="Times New Roman"/>
          <w:szCs w:val="20"/>
        </w:rPr>
        <w:noBreakHyphen/>
        <w:t>70.</w:t>
      </w:r>
      <w:r>
        <w:rPr>
          <w:rFonts w:eastAsia="MS Mincho" w:cs="Times New Roman"/>
          <w:szCs w:val="20"/>
        </w:rPr>
        <w:tab/>
      </w:r>
      <w:r>
        <w:rPr>
          <w:rFonts w:eastAsia="MS Mincho" w:cs="Times New Roman"/>
          <w:szCs w:val="20"/>
        </w:rPr>
        <w:tab/>
        <w:t>(A)</w:t>
      </w:r>
      <w:r>
        <w:rPr>
          <w:rFonts w:eastAsia="MS Mincho" w:cs="Times New Roman"/>
          <w:szCs w:val="20"/>
        </w:rPr>
        <w:tab/>
        <w:t>A document such as a plan, report, drawing, or specification related to an interior design service and prepared or approved by a registered interior designer may not be filed as a public record unless the document bears his signature, the date of his signature, his registration number issued by the department, and, if applicable, his NCIDQ certificate number.</w:t>
      </w:r>
    </w:p>
    <w:p w:rsidR="006222EA" w:rsidRDefault="00BC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(B)</w:t>
      </w:r>
      <w:r>
        <w:rPr>
          <w:rFonts w:eastAsia="MS Mincho" w:cs="Times New Roman"/>
          <w:szCs w:val="20"/>
        </w:rPr>
        <w:tab/>
        <w:t>A county or municipal building department shall accept and file as a public record a document such as a plan, report, drawing, or specification related to an interior design service and prepared or approved by a registered interior designer if the document otherwise meets the county or municipality’s requirements for filing.</w:t>
      </w:r>
    </w:p>
    <w:p w:rsidR="006222EA" w:rsidRDefault="00622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6222EA" w:rsidRDefault="00BC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40</w:t>
      </w:r>
      <w:r>
        <w:rPr>
          <w:rFonts w:eastAsia="MS Mincho" w:cs="Times New Roman"/>
          <w:szCs w:val="20"/>
        </w:rPr>
        <w:noBreakHyphen/>
        <w:t>62</w:t>
      </w:r>
      <w:r>
        <w:rPr>
          <w:rFonts w:eastAsia="MS Mincho" w:cs="Times New Roman"/>
          <w:szCs w:val="20"/>
        </w:rPr>
        <w:noBreakHyphen/>
        <w:t>80.</w:t>
      </w:r>
      <w:r>
        <w:rPr>
          <w:rFonts w:eastAsia="MS Mincho" w:cs="Times New Roman"/>
          <w:szCs w:val="20"/>
        </w:rPr>
        <w:tab/>
      </w:r>
      <w:r>
        <w:rPr>
          <w:rFonts w:eastAsia="MS Mincho" w:cs="Times New Roman"/>
          <w:szCs w:val="20"/>
        </w:rPr>
        <w:tab/>
        <w:t>A registered interior designer shall provide their registration number provided by the department and, if applicable, their NCIDQ certificate number on a written communication with the public, in a business communication, and in a paid advertisement.</w:t>
      </w:r>
    </w:p>
    <w:p w:rsidR="006222EA" w:rsidRDefault="00622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6222EA" w:rsidRDefault="00BC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40</w:t>
      </w:r>
      <w:r>
        <w:rPr>
          <w:rFonts w:eastAsia="MS Mincho" w:cs="Times New Roman"/>
          <w:szCs w:val="20"/>
        </w:rPr>
        <w:noBreakHyphen/>
        <w:t>62</w:t>
      </w:r>
      <w:r>
        <w:rPr>
          <w:rFonts w:eastAsia="MS Mincho" w:cs="Times New Roman"/>
          <w:szCs w:val="20"/>
        </w:rPr>
        <w:noBreakHyphen/>
        <w:t>90.</w:t>
      </w:r>
      <w:r>
        <w:rPr>
          <w:rFonts w:eastAsia="MS Mincho" w:cs="Times New Roman"/>
          <w:szCs w:val="20"/>
        </w:rPr>
        <w:tab/>
      </w:r>
      <w:r>
        <w:rPr>
          <w:rFonts w:eastAsia="MS Mincho" w:cs="Times New Roman"/>
          <w:szCs w:val="20"/>
        </w:rPr>
        <w:tab/>
        <w:t>The provisions of this chapter do not apply to:</w:t>
      </w:r>
    </w:p>
    <w:p w:rsidR="006222EA" w:rsidRDefault="00BC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(1)</w:t>
      </w:r>
      <w:r>
        <w:rPr>
          <w:rFonts w:eastAsia="MS Mincho" w:cs="Times New Roman"/>
          <w:szCs w:val="20"/>
        </w:rPr>
        <w:tab/>
        <w:t xml:space="preserve">an architect or engineer licensed under a law of this State who is not a registered interior designer and does not refer to himself as an interior designer; </w:t>
      </w:r>
    </w:p>
    <w:p w:rsidR="006222EA" w:rsidRDefault="00BC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(2)</w:t>
      </w:r>
      <w:r>
        <w:rPr>
          <w:rFonts w:eastAsia="MS Mincho" w:cs="Times New Roman"/>
          <w:szCs w:val="20"/>
        </w:rPr>
        <w:tab/>
        <w:t>a person who provides a decorating service or assists in selecting surface materials, window treatments, wall coverings, paint, floor coverings, surface</w:t>
      </w:r>
      <w:r>
        <w:rPr>
          <w:rFonts w:eastAsia="MS Mincho" w:cs="Times New Roman"/>
          <w:szCs w:val="20"/>
        </w:rPr>
        <w:noBreakHyphen/>
        <w:t>mounted fixtures, or loose furnishings not subject to an applicable provision of a building code, fire code, or local ordinance; or</w:t>
      </w:r>
    </w:p>
    <w:p w:rsidR="006222EA" w:rsidRDefault="00BC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(3)</w:t>
      </w:r>
      <w:r>
        <w:rPr>
          <w:rFonts w:eastAsia="MS Mincho" w:cs="Times New Roman"/>
          <w:szCs w:val="20"/>
        </w:rPr>
        <w:tab/>
        <w:t>an employee of a retail establishment that provides consultation regarding interior decoration or furnishings during a retail sale or prospective retail sale.</w:t>
      </w:r>
    </w:p>
    <w:p w:rsidR="006222EA" w:rsidRDefault="00622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6222EA" w:rsidRDefault="00BC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40</w:t>
      </w:r>
      <w:r>
        <w:rPr>
          <w:rFonts w:eastAsia="MS Mincho" w:cs="Times New Roman"/>
          <w:szCs w:val="20"/>
        </w:rPr>
        <w:noBreakHyphen/>
        <w:t>62</w:t>
      </w:r>
      <w:r>
        <w:rPr>
          <w:rFonts w:eastAsia="MS Mincho" w:cs="Times New Roman"/>
          <w:szCs w:val="20"/>
        </w:rPr>
        <w:noBreakHyphen/>
        <w:t>100.</w:t>
      </w:r>
      <w:r>
        <w:rPr>
          <w:rFonts w:eastAsia="MS Mincho" w:cs="Times New Roman"/>
          <w:szCs w:val="20"/>
        </w:rPr>
        <w:tab/>
      </w:r>
      <w:r>
        <w:rPr>
          <w:rFonts w:eastAsia="MS Mincho" w:cs="Times New Roman"/>
          <w:szCs w:val="20"/>
        </w:rPr>
        <w:tab/>
        <w:t>The department shall provide administrative or investigative services it considers necessary to implement and enforce a provision of this chapter.</w:t>
      </w:r>
    </w:p>
    <w:p w:rsidR="006222EA" w:rsidRDefault="00622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6222EA" w:rsidRDefault="00BC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40</w:t>
      </w:r>
      <w:r>
        <w:rPr>
          <w:rFonts w:eastAsia="MS Mincho" w:cs="Times New Roman"/>
          <w:szCs w:val="20"/>
        </w:rPr>
        <w:noBreakHyphen/>
        <w:t>62</w:t>
      </w:r>
      <w:r>
        <w:rPr>
          <w:rFonts w:eastAsia="MS Mincho" w:cs="Times New Roman"/>
          <w:szCs w:val="20"/>
        </w:rPr>
        <w:noBreakHyphen/>
        <w:t>110.</w:t>
      </w:r>
      <w:r>
        <w:rPr>
          <w:rFonts w:eastAsia="MS Mincho" w:cs="Times New Roman"/>
          <w:szCs w:val="20"/>
        </w:rPr>
        <w:tab/>
      </w:r>
      <w:r>
        <w:rPr>
          <w:rFonts w:eastAsia="MS Mincho" w:cs="Times New Roman"/>
          <w:szCs w:val="20"/>
        </w:rPr>
        <w:tab/>
        <w:t>The department shall promulgate regulations necessary to carry out provisions of this chapter.”</w:t>
      </w:r>
    </w:p>
    <w:p w:rsidR="006222EA" w:rsidRDefault="00622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6222EA" w:rsidRDefault="00BC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SECTION</w:t>
      </w:r>
      <w:r>
        <w:rPr>
          <w:rFonts w:eastAsia="MS Mincho" w:cs="Times New Roman"/>
          <w:szCs w:val="20"/>
        </w:rPr>
        <w:tab/>
        <w:t>2.</w:t>
      </w:r>
      <w:r>
        <w:rPr>
          <w:rFonts w:eastAsia="MS Mincho" w:cs="Times New Roman"/>
          <w:szCs w:val="20"/>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222EA" w:rsidRDefault="00622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6222EA" w:rsidRDefault="00BC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MS Mincho" w:cs="Times New Roman"/>
          <w:szCs w:val="20"/>
        </w:rPr>
        <w:t>SECTION 3. This act takes effect on July 1, 2009.</w:t>
      </w:r>
    </w:p>
    <w:p w:rsidR="006222EA" w:rsidRDefault="00BC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6222EA" w:rsidSect="006222E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22EA" w:rsidRDefault="00BC4E17">
      <w:r>
        <w:separator/>
      </w:r>
    </w:p>
  </w:endnote>
  <w:endnote w:type="continuationSeparator" w:id="0">
    <w:p w:rsidR="006222EA" w:rsidRDefault="00BC4E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EB5FC52-9B3B-4CA7-AF50-6C6CE3B558B8}"/>
    <w:embedBold r:id="rId2" w:fontKey="{D9DA89D5-EC82-4B78-BC5F-9F7D66E26DC3}"/>
  </w:font>
  <w:font w:name="Calibri">
    <w:panose1 w:val="020F0502020204030204"/>
    <w:charset w:val="00"/>
    <w:family w:val="swiss"/>
    <w:pitch w:val="variable"/>
    <w:sig w:usb0="E10002FF" w:usb1="4000ACFF" w:usb2="00000009" w:usb3="00000000" w:csb0="0000019F" w:csb1="00000000"/>
    <w:embedRegular r:id="rId3" w:fontKey="{D58EAF46-C444-44AB-A130-E6FC5D82FB75}"/>
    <w:embedBold r:id="rId4" w:fontKey="{777B5C80-0F98-47F7-8A59-158BD34F337F}"/>
  </w:font>
  <w:font w:name="Tahoma">
    <w:panose1 w:val="020B0604030504040204"/>
    <w:charset w:val="00"/>
    <w:family w:val="swiss"/>
    <w:pitch w:val="variable"/>
    <w:sig w:usb0="21002A87" w:usb1="80000000" w:usb2="00000008" w:usb3="00000000" w:csb0="000101FF" w:csb1="00000000"/>
    <w:embedRegular r:id="rId5" w:fontKey="{2426D643-8925-43B7-AD13-C8AAE13E2571}"/>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6" w:fontKey="{27AA1EA0-E811-4D3E-B5AF-30929FCDE2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2EA" w:rsidRDefault="00BC4E17">
    <w:pPr>
      <w:pStyle w:val="Footer"/>
      <w:tabs>
        <w:tab w:val="clear" w:pos="4680"/>
        <w:tab w:val="clear" w:pos="9360"/>
        <w:tab w:val="center" w:pos="2995"/>
      </w:tabs>
      <w:spacing w:before="120"/>
    </w:pPr>
    <w:r>
      <w:t>[45]</w:t>
    </w:r>
    <w:r>
      <w:tab/>
    </w:r>
    <w:r w:rsidR="00607EEC">
      <w:fldChar w:fldCharType="begin"/>
    </w:r>
    <w:r w:rsidR="00607EEC">
      <w:instrText xml:space="preserve"> PAGE  \* MERGEFORMAT </w:instrText>
    </w:r>
    <w:r w:rsidR="00607EEC">
      <w:fldChar w:fldCharType="separate"/>
    </w:r>
    <w:r w:rsidR="00607EEC">
      <w:rPr>
        <w:noProof/>
      </w:rPr>
      <w:t>1</w:t>
    </w:r>
    <w:r w:rsidR="00607EE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22EA" w:rsidRDefault="00BC4E17">
      <w:r>
        <w:separator/>
      </w:r>
    </w:p>
  </w:footnote>
  <w:footnote w:type="continuationSeparator" w:id="0">
    <w:p w:rsidR="006222EA" w:rsidRDefault="00BC4E1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6222EA"/>
    <w:rsid w:val="003937B8"/>
    <w:rsid w:val="00607EEC"/>
    <w:rsid w:val="006222EA"/>
    <w:rsid w:val="00894C93"/>
    <w:rsid w:val="00AE4AA7"/>
    <w:rsid w:val="00BC4E17"/>
    <w:rsid w:val="00D440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40AC9FC-07DA-4376-87CC-5C3F7D334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22E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6222EA"/>
    <w:rPr>
      <w:szCs w:val="21"/>
    </w:rPr>
  </w:style>
  <w:style w:type="character" w:customStyle="1" w:styleId="PlainTextChar">
    <w:name w:val="Plain Text Char"/>
    <w:basedOn w:val="DefaultParagraphFont"/>
    <w:link w:val="PlainText"/>
    <w:uiPriority w:val="99"/>
    <w:rsid w:val="006222EA"/>
    <w:rPr>
      <w:szCs w:val="21"/>
    </w:rPr>
  </w:style>
  <w:style w:type="paragraph" w:styleId="BodyText">
    <w:name w:val="Body Text"/>
    <w:basedOn w:val="Normal"/>
    <w:link w:val="BodyTextChar"/>
    <w:uiPriority w:val="99"/>
    <w:locked/>
    <w:rsid w:val="006222EA"/>
  </w:style>
  <w:style w:type="character" w:customStyle="1" w:styleId="BodyTextChar">
    <w:name w:val="Body Text Char"/>
    <w:basedOn w:val="DefaultParagraphFont"/>
    <w:link w:val="BodyText"/>
    <w:uiPriority w:val="99"/>
    <w:rsid w:val="006222EA"/>
  </w:style>
  <w:style w:type="paragraph" w:styleId="BalloonText">
    <w:name w:val="Balloon Text"/>
    <w:next w:val="Normal"/>
    <w:link w:val="BalloonTextChar"/>
    <w:uiPriority w:val="99"/>
    <w:unhideWhenUsed/>
    <w:rsid w:val="006222EA"/>
    <w:rPr>
      <w:rFonts w:cs="Tahoma"/>
      <w:szCs w:val="16"/>
    </w:rPr>
  </w:style>
  <w:style w:type="character" w:customStyle="1" w:styleId="BalloonTextChar">
    <w:name w:val="Balloon Text Char"/>
    <w:basedOn w:val="DefaultParagraphFont"/>
    <w:link w:val="BalloonText"/>
    <w:uiPriority w:val="99"/>
    <w:rsid w:val="006222EA"/>
    <w:rPr>
      <w:rFonts w:cs="Tahoma"/>
      <w:szCs w:val="16"/>
    </w:rPr>
  </w:style>
  <w:style w:type="paragraph" w:styleId="NormalWeb">
    <w:name w:val="Normal (Web)"/>
    <w:basedOn w:val="Normal"/>
    <w:next w:val="Normal"/>
    <w:semiHidden/>
    <w:locked/>
    <w:rsid w:val="006222EA"/>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6222EA"/>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6222EA"/>
    <w:rPr>
      <w:rFonts w:eastAsia="Times New Roman" w:cs="Times New Roman"/>
      <w:szCs w:val="20"/>
    </w:rPr>
  </w:style>
  <w:style w:type="paragraph" w:styleId="Header">
    <w:name w:val="header"/>
    <w:basedOn w:val="Normal"/>
    <w:link w:val="HeaderChar"/>
    <w:uiPriority w:val="99"/>
    <w:semiHidden/>
    <w:unhideWhenUsed/>
    <w:locked/>
    <w:rsid w:val="006222EA"/>
    <w:pPr>
      <w:tabs>
        <w:tab w:val="center" w:pos="4680"/>
        <w:tab w:val="right" w:pos="9360"/>
      </w:tabs>
    </w:pPr>
  </w:style>
  <w:style w:type="character" w:customStyle="1" w:styleId="HeaderChar">
    <w:name w:val="Header Char"/>
    <w:basedOn w:val="DefaultParagraphFont"/>
    <w:link w:val="Header"/>
    <w:uiPriority w:val="99"/>
    <w:semiHidden/>
    <w:rsid w:val="006222EA"/>
  </w:style>
  <w:style w:type="character" w:styleId="LineNumber">
    <w:name w:val="line number"/>
    <w:basedOn w:val="DefaultParagraphFont"/>
    <w:uiPriority w:val="99"/>
    <w:semiHidden/>
    <w:unhideWhenUsed/>
    <w:locked/>
    <w:rsid w:val="006222EA"/>
  </w:style>
  <w:style w:type="character" w:styleId="Hyperlink">
    <w:name w:val="Hyperlink"/>
    <w:basedOn w:val="DefaultParagraphFont"/>
    <w:uiPriority w:val="99"/>
    <w:unhideWhenUsed/>
    <w:locked/>
    <w:rsid w:val="006222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5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1529</Words>
  <Characters>8690</Characters>
  <Application>Microsoft Office Word</Application>
  <DocSecurity>0</DocSecurity>
  <Lines>240</Lines>
  <Paragraphs>74</Paragraphs>
  <ScaleCrop>false</ScaleCrop>
  <Company>Project Management</Company>
  <LinksUpToDate>false</LinksUpToDate>
  <CharactersWithSpaces>10238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45: Interior Design Consumer Protection Act - South Carolina Legislature Online</dc:title>
  <dc:subject/>
  <dc:creator>NSC</dc:creator>
  <cp:keywords/>
  <dc:description/>
  <cp:lastModifiedBy>N Cumfer</cp:lastModifiedBy>
  <cp:revision>10</cp:revision>
  <dcterms:created xsi:type="dcterms:W3CDTF">2008-12-10T19:32:00Z</dcterms:created>
  <dcterms:modified xsi:type="dcterms:W3CDTF">2014-11-24T14:52:00Z</dcterms:modified>
</cp:coreProperties>
</file>