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413" w:rsidRDefault="00E73413" w:rsidP="00E73413">
      <w:pPr>
        <w:widowControl w:val="0"/>
        <w:jc w:val="center"/>
      </w:pPr>
      <w:bookmarkStart w:id="0" w:name="_GoBack"/>
      <w:bookmarkEnd w:id="0"/>
      <w:r w:rsidRPr="00E73413">
        <w:rPr>
          <w:b/>
        </w:rPr>
        <w:t>South Carolina General Assembly</w:t>
      </w:r>
    </w:p>
    <w:p w:rsidR="00E73413" w:rsidRDefault="00E73413" w:rsidP="00E73413">
      <w:pPr>
        <w:widowControl w:val="0"/>
        <w:jc w:val="center"/>
      </w:pPr>
      <w:r>
        <w:t>118th Session, 2009-2010</w:t>
      </w:r>
    </w:p>
    <w:p w:rsidR="00E73413" w:rsidRDefault="00E73413" w:rsidP="00E73413">
      <w:pPr>
        <w:widowControl w:val="0"/>
        <w:jc w:val="left"/>
      </w:pPr>
    </w:p>
    <w:p w:rsidR="00E73413" w:rsidRDefault="00E73413" w:rsidP="00E73413">
      <w:pPr>
        <w:widowControl w:val="0"/>
        <w:jc w:val="left"/>
        <w:rPr>
          <w:b/>
        </w:rPr>
      </w:pPr>
      <w:r w:rsidRPr="00E73413">
        <w:rPr>
          <w:b/>
        </w:rPr>
        <w:t>H. 4918</w:t>
      </w:r>
    </w:p>
    <w:p w:rsidR="00E73413" w:rsidRDefault="00E73413" w:rsidP="00E73413">
      <w:pPr>
        <w:widowControl w:val="0"/>
        <w:jc w:val="left"/>
        <w:rPr>
          <w:b/>
        </w:rPr>
      </w:pPr>
    </w:p>
    <w:p w:rsidR="00E73413" w:rsidRDefault="00E73413" w:rsidP="00E73413">
      <w:pPr>
        <w:widowControl w:val="0"/>
        <w:jc w:val="left"/>
      </w:pPr>
      <w:r w:rsidRPr="00E73413">
        <w:rPr>
          <w:b/>
        </w:rPr>
        <w:t>STATUS INFORMATION</w:t>
      </w:r>
    </w:p>
    <w:p w:rsidR="00E73413" w:rsidRDefault="00E73413" w:rsidP="00E73413">
      <w:pPr>
        <w:widowControl w:val="0"/>
        <w:jc w:val="left"/>
      </w:pPr>
    </w:p>
    <w:p w:rsidR="00E73413" w:rsidRDefault="00E73413" w:rsidP="00E73413">
      <w:pPr>
        <w:widowControl w:val="0"/>
        <w:jc w:val="left"/>
      </w:pPr>
      <w:r>
        <w:t>Joint Resolution</w:t>
      </w:r>
    </w:p>
    <w:p w:rsidR="00E73413" w:rsidRDefault="00484F95" w:rsidP="00E73413">
      <w:pPr>
        <w:widowControl w:val="0"/>
        <w:jc w:val="left"/>
      </w:pPr>
      <w:r>
        <w:t>Sponsors: Agriculture, Natural Resources and Environmental Affairs Committee</w:t>
      </w:r>
    </w:p>
    <w:p w:rsidR="00E73413" w:rsidRDefault="00E73413" w:rsidP="00E73413">
      <w:pPr>
        <w:widowControl w:val="0"/>
        <w:jc w:val="left"/>
      </w:pPr>
      <w:r>
        <w:t>Document Path: l:\council\bills\dbs\31005ac10.docx</w:t>
      </w:r>
    </w:p>
    <w:p w:rsidR="00E73413" w:rsidRDefault="00E73413" w:rsidP="00E73413">
      <w:pPr>
        <w:widowControl w:val="0"/>
        <w:jc w:val="left"/>
      </w:pPr>
    </w:p>
    <w:p w:rsidR="00C332B2" w:rsidRDefault="00C332B2" w:rsidP="00E73413">
      <w:pPr>
        <w:widowControl w:val="0"/>
        <w:jc w:val="left"/>
      </w:pPr>
      <w:r>
        <w:t>Introduced in the House on April 29, 2010</w:t>
      </w:r>
    </w:p>
    <w:p w:rsidR="00C332B2" w:rsidRDefault="00C332B2" w:rsidP="00E73413">
      <w:pPr>
        <w:widowControl w:val="0"/>
        <w:jc w:val="left"/>
      </w:pPr>
      <w:r>
        <w:t>Introduced in the Senate on May 13, 2010</w:t>
      </w:r>
    </w:p>
    <w:p w:rsidR="00C332B2" w:rsidRPr="00C332B2" w:rsidRDefault="00C332B2" w:rsidP="00E73413">
      <w:pPr>
        <w:widowControl w:val="0"/>
        <w:jc w:val="left"/>
      </w:pPr>
      <w:r>
        <w:t xml:space="preserve">Currently residing in the Senate Committee on </w:t>
      </w:r>
      <w:r w:rsidRPr="00C332B2">
        <w:rPr>
          <w:b/>
        </w:rPr>
        <w:t>Medical Affairs</w:t>
      </w:r>
    </w:p>
    <w:p w:rsidR="00C332B2" w:rsidRDefault="00C332B2" w:rsidP="00E73413">
      <w:pPr>
        <w:widowControl w:val="0"/>
        <w:jc w:val="left"/>
      </w:pPr>
    </w:p>
    <w:p w:rsidR="00E73413" w:rsidRDefault="00E73413" w:rsidP="00E73413">
      <w:pPr>
        <w:widowControl w:val="0"/>
        <w:jc w:val="left"/>
      </w:pPr>
      <w:r>
        <w:t xml:space="preserve">Summary: </w:t>
      </w:r>
      <w:r w:rsidR="000E23FF">
        <w:t>Infectious waste management regulations</w:t>
      </w:r>
    </w:p>
    <w:p w:rsidR="00E73413" w:rsidRDefault="00E73413" w:rsidP="00E73413">
      <w:pPr>
        <w:widowControl w:val="0"/>
        <w:jc w:val="left"/>
      </w:pPr>
    </w:p>
    <w:p w:rsidR="00E73413" w:rsidRDefault="00E73413" w:rsidP="00E73413">
      <w:pPr>
        <w:widowControl w:val="0"/>
        <w:jc w:val="left"/>
      </w:pPr>
    </w:p>
    <w:p w:rsidR="00E73413" w:rsidRDefault="00E73413" w:rsidP="00E73413">
      <w:pPr>
        <w:widowControl w:val="0"/>
        <w:tabs>
          <w:tab w:val="center" w:pos="590"/>
          <w:tab w:val="center" w:pos="1440"/>
          <w:tab w:val="left" w:pos="1872"/>
          <w:tab w:val="left" w:pos="9187"/>
        </w:tabs>
        <w:jc w:val="left"/>
      </w:pPr>
      <w:r w:rsidRPr="00E73413">
        <w:rPr>
          <w:b/>
        </w:rPr>
        <w:t>HISTORY OF LEGISLATIVE ACTIONS</w:t>
      </w:r>
    </w:p>
    <w:p w:rsidR="00E73413" w:rsidRDefault="00E73413" w:rsidP="00E73413">
      <w:pPr>
        <w:widowControl w:val="0"/>
        <w:tabs>
          <w:tab w:val="center" w:pos="590"/>
          <w:tab w:val="center" w:pos="1440"/>
          <w:tab w:val="left" w:pos="1872"/>
          <w:tab w:val="left" w:pos="9187"/>
        </w:tabs>
        <w:jc w:val="left"/>
      </w:pPr>
    </w:p>
    <w:p w:rsidR="00E73413" w:rsidRPr="00E73413" w:rsidRDefault="00E73413" w:rsidP="00E73413">
      <w:pPr>
        <w:widowControl w:val="0"/>
        <w:tabs>
          <w:tab w:val="center" w:pos="590"/>
          <w:tab w:val="center" w:pos="1440"/>
          <w:tab w:val="left" w:pos="1872"/>
          <w:tab w:val="left" w:pos="9187"/>
        </w:tabs>
        <w:jc w:val="left"/>
      </w:pPr>
      <w:r w:rsidRPr="00E73413">
        <w:rPr>
          <w:u w:val="single"/>
        </w:rPr>
        <w:tab/>
        <w:t>Date</w:t>
      </w:r>
      <w:r w:rsidRPr="00E73413">
        <w:rPr>
          <w:u w:val="single"/>
        </w:rPr>
        <w:tab/>
        <w:t>Body</w:t>
      </w:r>
      <w:r w:rsidRPr="00E73413">
        <w:rPr>
          <w:u w:val="single"/>
        </w:rPr>
        <w:tab/>
        <w:t>Action Description with journal page number</w:t>
      </w:r>
      <w:r w:rsidRPr="00E73413">
        <w:rPr>
          <w:u w:val="single"/>
        </w:rPr>
        <w:tab/>
      </w:r>
    </w:p>
    <w:p w:rsidR="003B0E6E" w:rsidRDefault="003B0E6E" w:rsidP="003B0E6E">
      <w:pPr>
        <w:widowControl w:val="0"/>
        <w:tabs>
          <w:tab w:val="right" w:pos="1008"/>
          <w:tab w:val="left" w:pos="1152"/>
          <w:tab w:val="left" w:pos="1872"/>
          <w:tab w:val="left" w:pos="9187"/>
        </w:tabs>
        <w:ind w:left="2088" w:hanging="2088"/>
      </w:pPr>
      <w:r>
        <w:tab/>
        <w:t>4/29/2010</w:t>
      </w:r>
      <w:r>
        <w:tab/>
        <w:t>House</w:t>
      </w:r>
      <w:r>
        <w:tab/>
      </w:r>
      <w:r w:rsidRPr="00AD6EC0">
        <w:t>Introduced, read</w:t>
      </w:r>
      <w:r>
        <w:t xml:space="preserve"> first time, placed on calendar </w:t>
      </w:r>
      <w:r w:rsidRPr="00AD6EC0">
        <w:t xml:space="preserve">without reference </w:t>
      </w:r>
      <w:hyperlink r:id="rId7" w:history="1">
        <w:r w:rsidRPr="00282044">
          <w:rPr>
            <w:rStyle w:val="Hyperlink"/>
          </w:rPr>
          <w:t>HJ</w:t>
        </w:r>
      </w:hyperlink>
      <w:r>
        <w:noBreakHyphen/>
      </w:r>
      <w:r w:rsidRPr="00AD6EC0">
        <w:t>14</w:t>
      </w:r>
    </w:p>
    <w:p w:rsidR="003B0E6E" w:rsidRDefault="003B0E6E" w:rsidP="003B0E6E">
      <w:pPr>
        <w:widowControl w:val="0"/>
        <w:tabs>
          <w:tab w:val="right" w:pos="1008"/>
          <w:tab w:val="left" w:pos="1152"/>
          <w:tab w:val="left" w:pos="1872"/>
          <w:tab w:val="left" w:pos="9187"/>
        </w:tabs>
        <w:ind w:left="2088" w:hanging="2088"/>
      </w:pPr>
      <w:r>
        <w:tab/>
        <w:t>5/12/2010</w:t>
      </w:r>
      <w:r>
        <w:tab/>
        <w:t>House</w:t>
      </w:r>
      <w:r>
        <w:tab/>
      </w:r>
      <w:r w:rsidRPr="00AD6EC0">
        <w:t xml:space="preserve">Read second time </w:t>
      </w:r>
      <w:hyperlink r:id="rId8" w:history="1">
        <w:r w:rsidRPr="00282044">
          <w:rPr>
            <w:rStyle w:val="Hyperlink"/>
          </w:rPr>
          <w:t>HJ</w:t>
        </w:r>
      </w:hyperlink>
      <w:r>
        <w:noBreakHyphen/>
      </w:r>
      <w:r w:rsidRPr="00AD6EC0">
        <w:t>92</w:t>
      </w:r>
    </w:p>
    <w:p w:rsidR="003B0E6E" w:rsidRDefault="003B0E6E" w:rsidP="003B0E6E">
      <w:pPr>
        <w:widowControl w:val="0"/>
        <w:tabs>
          <w:tab w:val="right" w:pos="1008"/>
          <w:tab w:val="left" w:pos="1152"/>
          <w:tab w:val="left" w:pos="1872"/>
          <w:tab w:val="left" w:pos="9187"/>
        </w:tabs>
        <w:ind w:left="2088" w:hanging="2088"/>
      </w:pPr>
      <w:r>
        <w:tab/>
        <w:t>5/13/2010</w:t>
      </w:r>
      <w:r>
        <w:tab/>
        <w:t>House</w:t>
      </w:r>
      <w:r>
        <w:tab/>
      </w:r>
      <w:r w:rsidRPr="00AD6EC0">
        <w:t xml:space="preserve">Read third time and sent to Senate </w:t>
      </w:r>
      <w:hyperlink r:id="rId9" w:history="1">
        <w:r w:rsidRPr="00282044">
          <w:rPr>
            <w:rStyle w:val="Hyperlink"/>
          </w:rPr>
          <w:t>HJ</w:t>
        </w:r>
      </w:hyperlink>
      <w:r>
        <w:noBreakHyphen/>
      </w:r>
      <w:r w:rsidRPr="00AD6EC0">
        <w:t>9</w:t>
      </w:r>
    </w:p>
    <w:p w:rsidR="003B0E6E" w:rsidRDefault="003B0E6E" w:rsidP="003B0E6E">
      <w:pPr>
        <w:widowControl w:val="0"/>
        <w:tabs>
          <w:tab w:val="right" w:pos="1008"/>
          <w:tab w:val="left" w:pos="1152"/>
          <w:tab w:val="left" w:pos="1872"/>
          <w:tab w:val="left" w:pos="9187"/>
        </w:tabs>
        <w:ind w:left="2088" w:hanging="2088"/>
      </w:pPr>
      <w:r>
        <w:tab/>
        <w:t>5/13/2010</w:t>
      </w:r>
      <w:r>
        <w:tab/>
        <w:t>Senate</w:t>
      </w:r>
      <w:r>
        <w:tab/>
      </w:r>
      <w:r w:rsidRPr="00AD6EC0">
        <w:t xml:space="preserve">Introduced and read first time </w:t>
      </w:r>
      <w:hyperlink r:id="rId10" w:history="1">
        <w:r w:rsidRPr="00282044">
          <w:rPr>
            <w:rStyle w:val="Hyperlink"/>
          </w:rPr>
          <w:t>SJ</w:t>
        </w:r>
      </w:hyperlink>
      <w:r>
        <w:noBreakHyphen/>
      </w:r>
      <w:r w:rsidRPr="00AD6EC0">
        <w:t>12</w:t>
      </w:r>
    </w:p>
    <w:p w:rsidR="003B0E6E" w:rsidRDefault="003B0E6E" w:rsidP="003B0E6E">
      <w:pPr>
        <w:widowControl w:val="0"/>
        <w:tabs>
          <w:tab w:val="right" w:pos="1008"/>
          <w:tab w:val="left" w:pos="1152"/>
          <w:tab w:val="left" w:pos="1872"/>
          <w:tab w:val="left" w:pos="9187"/>
        </w:tabs>
        <w:ind w:left="2088" w:hanging="2088"/>
      </w:pPr>
      <w:r>
        <w:tab/>
        <w:t>5/13/2010</w:t>
      </w:r>
      <w:r>
        <w:tab/>
        <w:t>Senate</w:t>
      </w:r>
      <w:r>
        <w:tab/>
      </w:r>
      <w:r w:rsidRPr="00AD6EC0">
        <w:t xml:space="preserve">Referred to Committee on </w:t>
      </w:r>
      <w:r w:rsidRPr="00AD6EC0">
        <w:rPr>
          <w:b/>
        </w:rPr>
        <w:t>Medical Affairs</w:t>
      </w:r>
      <w:r w:rsidRPr="00AD6EC0">
        <w:t xml:space="preserve"> </w:t>
      </w:r>
      <w:hyperlink r:id="rId11" w:history="1">
        <w:r w:rsidRPr="00282044">
          <w:rPr>
            <w:rStyle w:val="Hyperlink"/>
          </w:rPr>
          <w:t>SJ</w:t>
        </w:r>
      </w:hyperlink>
      <w:r>
        <w:noBreakHyphen/>
      </w:r>
      <w:r w:rsidRPr="00AD6EC0">
        <w:t>12</w:t>
      </w:r>
    </w:p>
    <w:p w:rsidR="003B0E6E" w:rsidRDefault="003B0E6E" w:rsidP="003B0E6E">
      <w:pPr>
        <w:widowControl w:val="0"/>
        <w:tabs>
          <w:tab w:val="right" w:pos="1008"/>
          <w:tab w:val="left" w:pos="1152"/>
          <w:tab w:val="left" w:pos="1872"/>
          <w:tab w:val="left" w:pos="9187"/>
        </w:tabs>
        <w:ind w:left="2088" w:hanging="2088"/>
      </w:pPr>
    </w:p>
    <w:p w:rsidR="00E73413" w:rsidRPr="00E73413" w:rsidRDefault="00E73413" w:rsidP="00E73413">
      <w:pPr>
        <w:widowControl w:val="0"/>
        <w:tabs>
          <w:tab w:val="right" w:pos="1008"/>
          <w:tab w:val="left" w:pos="1152"/>
          <w:tab w:val="left" w:pos="1872"/>
          <w:tab w:val="left" w:pos="9187"/>
        </w:tabs>
        <w:ind w:left="2088" w:hanging="2088"/>
        <w:jc w:val="left"/>
      </w:pPr>
    </w:p>
    <w:p w:rsidR="00E73413" w:rsidRDefault="00E73413" w:rsidP="00E73413">
      <w:r w:rsidRPr="00E73413">
        <w:rPr>
          <w:b/>
        </w:rPr>
        <w:t>VERSIONS OF THIS BILL</w:t>
      </w:r>
    </w:p>
    <w:p w:rsidR="00E73413" w:rsidRDefault="00E73413" w:rsidP="00E73413"/>
    <w:p w:rsidR="00E73413" w:rsidRDefault="00C320F5" w:rsidP="00E73413">
      <w:hyperlink r:id="rId12" w:history="1">
        <w:r w:rsidR="00E73413">
          <w:rPr>
            <w:rStyle w:val="Hyperlink"/>
          </w:rPr>
          <w:t>4/29/2010</w:t>
        </w:r>
      </w:hyperlink>
    </w:p>
    <w:p w:rsidR="00A00538" w:rsidRDefault="00C320F5" w:rsidP="00E73413">
      <w:hyperlink r:id="rId13" w:history="1">
        <w:r w:rsidR="00A00538" w:rsidRPr="00A00538">
          <w:rPr>
            <w:rStyle w:val="Hyperlink"/>
          </w:rPr>
          <w:t>4/29/2010-A</w:t>
        </w:r>
      </w:hyperlink>
    </w:p>
    <w:p w:rsidR="00E73413" w:rsidRDefault="00E73413" w:rsidP="00E73413"/>
    <w:p w:rsidR="00E73413" w:rsidRDefault="00E73413" w:rsidP="00E73413">
      <w:pPr>
        <w:sectPr w:rsidR="00E73413" w:rsidSect="00E73413">
          <w:pgSz w:w="12240" w:h="15840" w:code="1"/>
          <w:pgMar w:top="1080" w:right="1440" w:bottom="1080" w:left="1440" w:header="720" w:footer="720" w:gutter="0"/>
          <w:cols w:space="720"/>
          <w:noEndnote/>
          <w:docGrid w:linePitch="360"/>
        </w:sectPr>
      </w:pPr>
    </w:p>
    <w:p w:rsidR="00A00538" w:rsidRDefault="00A00538" w:rsidP="001D7F4F">
      <w:pPr>
        <w:pStyle w:val="BillDots"/>
      </w:pPr>
      <w:r>
        <w:lastRenderedPageBreak/>
        <w:t>INTRODUCED</w:t>
      </w:r>
    </w:p>
    <w:p w:rsidR="00A00538" w:rsidRDefault="00A00538" w:rsidP="001D7F4F">
      <w:pPr>
        <w:pStyle w:val="BillDots"/>
      </w:pPr>
      <w:r>
        <w:t>April 29, 2010</w:t>
      </w:r>
    </w:p>
    <w:p w:rsidR="00A00538" w:rsidRDefault="00A00538" w:rsidP="001D7F4F">
      <w:pPr>
        <w:pStyle w:val="BillDots"/>
      </w:pPr>
    </w:p>
    <w:p w:rsidR="00A00538" w:rsidRPr="004A7489" w:rsidRDefault="00A00538" w:rsidP="004A7489">
      <w:pPr>
        <w:pStyle w:val="BillDots"/>
        <w:tabs>
          <w:tab w:val="clear" w:pos="216"/>
          <w:tab w:val="clear" w:pos="432"/>
          <w:tab w:val="clear" w:pos="648"/>
          <w:tab w:val="clear" w:pos="864"/>
          <w:tab w:val="clear" w:pos="1080"/>
          <w:tab w:val="clear" w:pos="1296"/>
          <w:tab w:val="clear" w:pos="5904"/>
          <w:tab w:val="right" w:pos="5933"/>
        </w:tabs>
      </w:pPr>
      <w:r>
        <w:tab/>
      </w:r>
      <w:r>
        <w:rPr>
          <w:b/>
          <w:sz w:val="36"/>
        </w:rPr>
        <w:t>H. 4918</w:t>
      </w:r>
    </w:p>
    <w:p w:rsidR="00A00538" w:rsidRDefault="00A00538" w:rsidP="001D7F4F">
      <w:pPr>
        <w:pStyle w:val="BillDots"/>
      </w:pPr>
    </w:p>
    <w:p w:rsidR="00A00538" w:rsidRDefault="00A00538" w:rsidP="00071357">
      <w:pPr>
        <w:pStyle w:val="BillDots"/>
      </w:pPr>
      <w:r>
        <w:t>Introduced by Agriculture, Natural Resources and Environmental Affairs Committee</w:t>
      </w:r>
    </w:p>
    <w:p w:rsidR="00A00538" w:rsidRDefault="00A00538" w:rsidP="001D7F4F">
      <w:pPr>
        <w:pStyle w:val="BillDots"/>
      </w:pPr>
    </w:p>
    <w:p w:rsidR="00A00538" w:rsidRDefault="00A00538" w:rsidP="001D7F4F">
      <w:pPr>
        <w:pStyle w:val="BillDots"/>
      </w:pPr>
      <w:r>
        <w:t>S. Printed 4/29/10--H.</w:t>
      </w:r>
    </w:p>
    <w:p w:rsidR="00A00538" w:rsidRDefault="00A00538" w:rsidP="001D7F4F">
      <w:pPr>
        <w:pStyle w:val="BillDots"/>
      </w:pPr>
      <w:r>
        <w:t>Read the first time April 29, 2010.</w:t>
      </w:r>
    </w:p>
    <w:p w:rsidR="00A00538" w:rsidRPr="004A7489" w:rsidRDefault="00A00538" w:rsidP="004A7489">
      <w:pPr>
        <w:pStyle w:val="BillDots"/>
        <w:jc w:val="center"/>
      </w:pPr>
      <w:r>
        <w:rPr>
          <w:u w:val="single"/>
        </w:rPr>
        <w:t>            </w:t>
      </w:r>
    </w:p>
    <w:p w:rsidR="00A00538" w:rsidRDefault="00A00538" w:rsidP="001D7F4F">
      <w:pPr>
        <w:pStyle w:val="BillDots"/>
      </w:pPr>
    </w:p>
    <w:p w:rsidR="00A00538" w:rsidRDefault="00A00538" w:rsidP="001D7F4F">
      <w:pPr>
        <w:pStyle w:val="BillDots"/>
        <w:sectPr w:rsidR="00A00538" w:rsidSect="004A748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00538" w:rsidRDefault="00A00538" w:rsidP="001D7F4F">
      <w:pPr>
        <w:pStyle w:val="BillDots"/>
      </w:pPr>
    </w:p>
    <w:p w:rsidR="00A00538" w:rsidRDefault="00A00538" w:rsidP="003D01E8">
      <w:pPr>
        <w:pStyle w:val="Numbersforbill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Pr="00325348" w:rsidRDefault="00A00538" w:rsidP="00271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INFECTIOUS WASTE MANAGEMENT REGULATIONS, DESIGNATED AS REGULATION DOCUMENT NUMBER 4107, PURSUANT TO THE PROVISIONS OF ARTICLE 1, CHAPTER 23, TITLE 1 OF THE 1976 CODE.</w:t>
      </w: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Infectious Waste Management Regulations, designated as Regulation Document Number 4107, and submitted to the General Assembly pursuant to the provisions of Article 1, Chapter 23, Title 1 of the 1976 Code, are approved.</w:t>
      </w: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0538" w:rsidRDefault="00A00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00538"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0538"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0538"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0538"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The Department of Health and Environmental Control has amended R. 61</w:t>
      </w:r>
      <w:r w:rsidRPr="002F3686">
        <w:noBreakHyphen/>
        <w:t xml:space="preserve">105, South Carolina Infectious Waste Management Regulations. These Regulations were previously amended </w:t>
      </w:r>
      <w:r w:rsidRPr="002F3686">
        <w:rPr>
          <w:szCs w:val="48"/>
        </w:rPr>
        <w:t xml:space="preserve">June 24, 2005. </w:t>
      </w:r>
      <w:r w:rsidRPr="002F3686">
        <w:t>Amendments include:</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(1) The embalming process as a potential source of regulated infectious waste and set storage and treatment standards for this waste. Amendments provide an exemption from treatment facility permitting requirements for facilities whose only treatment of infectious waste is related to the embalming process and is performed for the purposes of meeting this standard. </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(2) Allowances for alternate recordkeeping and communication have been developed for generators and transporters in regards to weight, biohazard marking and manifesting. </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(3) Duplicated requirements have been deleted, including a continual refrigeration requirement and radiological monitoring by transporters. </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(4) New requirements have been added for situations that could create a public health risk that have not been addressed in the past, including unattended vehicles carrying infectious waste and the storage and disposal of infectious waste treatment residue. </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(5) </w:t>
      </w:r>
      <w:r w:rsidRPr="002F3686">
        <w:rPr>
          <w:szCs w:val="16"/>
        </w:rPr>
        <w:t>Additionally, clarifications have been made to the Regulation to address the handling and treatment of regulated infectious waste by small quantity generators and transporters.</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(6) The amendments add or clarify definitions used in the Regulation. </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(7) Stylistic changes include corrections for internal consistency, clarification, references, and spelling in an effort to improve the overall text of the Regulation.</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(8) Requirements were brought into compatibility with federal Department of Transportation regulations.</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(9) Transporters who meet the United States Postal Service Domestic Mail Manual packaging requirements were exempted from obtaining a permit provided that only packages that meet this requirement are transported.</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(10) Generator registration and fee requirements have been clarified.</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(11) Facilities that close will be required to notify the Program.</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(12)</w:t>
      </w:r>
      <w:r w:rsidRPr="002F3686">
        <w:rPr>
          <w:szCs w:val="16"/>
        </w:rPr>
        <w:t xml:space="preserve"> The Department also proposes to create an appeals section of R.61</w:t>
      </w:r>
      <w:r w:rsidRPr="002F3686">
        <w:rPr>
          <w:szCs w:val="16"/>
        </w:rPr>
        <w:noBreakHyphen/>
        <w:t>105 to comply with statutory changes in the Administrative Appeals process pursuant to S.C. Code Section 44</w:t>
      </w:r>
      <w:r w:rsidRPr="002F3686">
        <w:rPr>
          <w:szCs w:val="16"/>
        </w:rPr>
        <w:noBreakHyphen/>
        <w:t>1</w:t>
      </w:r>
      <w:r w:rsidRPr="002F3686">
        <w:rPr>
          <w:szCs w:val="16"/>
        </w:rPr>
        <w:noBreakHyphen/>
        <w:t>60 (2006 S.C. Act 387).</w:t>
      </w: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A00538" w:rsidRPr="002F3686" w:rsidRDefault="00A00538"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F3686">
        <w:rPr>
          <w:bCs/>
        </w:rPr>
        <w:tab/>
        <w:t xml:space="preserve">A Notice of Drafting for this amendment was published in the </w:t>
      </w:r>
      <w:r w:rsidRPr="002F3686">
        <w:rPr>
          <w:bCs/>
          <w:i/>
        </w:rPr>
        <w:t>State Register</w:t>
      </w:r>
      <w:r w:rsidRPr="002F3686">
        <w:rPr>
          <w:bCs/>
        </w:rPr>
        <w:t xml:space="preserve"> on June 26, 2009.</w:t>
      </w:r>
    </w:p>
    <w:p w:rsidR="00A00538" w:rsidRDefault="00A005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1786" w:rsidRDefault="00271786" w:rsidP="00A00538">
      <w:pPr>
        <w:pStyle w:val="BillDots"/>
      </w:pPr>
    </w:p>
    <w:sectPr w:rsidR="00271786" w:rsidSect="004A748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3DD" w:rsidRDefault="005713DD" w:rsidP="009F0C77">
      <w:r>
        <w:separator/>
      </w:r>
    </w:p>
  </w:endnote>
  <w:endnote w:type="continuationSeparator" w:id="0">
    <w:p w:rsidR="005713DD" w:rsidRDefault="005713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93596C-0725-4ED2-A80A-C05B3059DD0D}"/>
    <w:embedBold r:id="rId2" w:fontKey="{FD1E0935-5E8A-4620-9D01-B4DEE5D2ECDB}"/>
    <w:embedItalic r:id="rId3" w:fontKey="{AF8E6A0E-2584-433E-9D50-C07CCA88F0FE}"/>
  </w:font>
  <w:font w:name="Calibri">
    <w:panose1 w:val="020F0502020204030204"/>
    <w:charset w:val="00"/>
    <w:family w:val="swiss"/>
    <w:pitch w:val="variable"/>
    <w:sig w:usb0="E10002FF" w:usb1="4000ACFF" w:usb2="00000009" w:usb3="00000000" w:csb0="0000019F" w:csb1="00000000"/>
    <w:embedRegular r:id="rId4" w:fontKey="{98F5F69E-9F09-40D8-A406-12633C388BF2}"/>
  </w:font>
  <w:font w:name="Tahoma">
    <w:panose1 w:val="020B0604030504040204"/>
    <w:charset w:val="00"/>
    <w:family w:val="swiss"/>
    <w:pitch w:val="variable"/>
    <w:sig w:usb0="21002A87" w:usb1="80000000" w:usb2="00000008" w:usb3="00000000" w:csb0="000101FF" w:csb1="00000000"/>
    <w:embedRegular r:id="rId5" w:fontKey="{DB89BC36-0054-425B-885F-5DD751640999}"/>
  </w:font>
  <w:font w:name="Cambria">
    <w:panose1 w:val="02040503050406030204"/>
    <w:charset w:val="00"/>
    <w:family w:val="roman"/>
    <w:pitch w:val="variable"/>
    <w:sig w:usb0="E00002FF" w:usb1="400004FF" w:usb2="00000000" w:usb3="00000000" w:csb0="0000019F" w:csb1="00000000"/>
    <w:embedRegular r:id="rId6" w:fontKey="{9A6D6037-9F2F-47D6-BD9F-58D9FA5405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38" w:rsidRPr="00271786" w:rsidRDefault="00A00538" w:rsidP="00271786">
    <w:pPr>
      <w:pStyle w:val="Footer"/>
      <w:tabs>
        <w:tab w:val="clear" w:pos="4680"/>
        <w:tab w:val="clear" w:pos="9360"/>
        <w:tab w:val="center" w:pos="2995"/>
      </w:tabs>
      <w:spacing w:before="120"/>
    </w:pPr>
    <w:r>
      <w:t>[4918-</w:t>
    </w:r>
    <w:r w:rsidR="00C320F5">
      <w:fldChar w:fldCharType="begin"/>
    </w:r>
    <w:r w:rsidR="00C320F5">
      <w:instrText xml:space="preserve"> PAGE  \* MERGEFORMAT </w:instrText>
    </w:r>
    <w:r w:rsidR="00C320F5">
      <w:fldChar w:fldCharType="separate"/>
    </w:r>
    <w:r w:rsidR="00C320F5">
      <w:rPr>
        <w:noProof/>
      </w:rPr>
      <w:t>1</w:t>
    </w:r>
    <w:r w:rsidR="00C320F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489" w:rsidRPr="00271786" w:rsidRDefault="00A00538" w:rsidP="00271786">
    <w:pPr>
      <w:pStyle w:val="Footer"/>
      <w:tabs>
        <w:tab w:val="clear" w:pos="4680"/>
        <w:tab w:val="clear" w:pos="9360"/>
        <w:tab w:val="center" w:pos="2995"/>
      </w:tabs>
      <w:spacing w:before="120"/>
    </w:pPr>
    <w:r>
      <w:t>[4918]</w:t>
    </w:r>
    <w:r>
      <w:tab/>
    </w:r>
    <w:r w:rsidR="000C77CF">
      <w:fldChar w:fldCharType="begin"/>
    </w:r>
    <w:r>
      <w:instrText xml:space="preserve"> PAGE  \* MERGEFORMAT </w:instrText>
    </w:r>
    <w:r w:rsidR="000C77CF">
      <w:fldChar w:fldCharType="separate"/>
    </w:r>
    <w:r>
      <w:rPr>
        <w:noProof/>
      </w:rPr>
      <w:t>2</w:t>
    </w:r>
    <w:r w:rsidR="000C77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3DD" w:rsidRDefault="005713DD" w:rsidP="009F0C77">
      <w:r>
        <w:separator/>
      </w:r>
    </w:p>
  </w:footnote>
  <w:footnote w:type="continuationSeparator" w:id="0">
    <w:p w:rsidR="005713DD" w:rsidRDefault="005713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05AC10"/>
    <w:docVar w:name="CoverBillType" w:val="a"/>
    <w:docVar w:name="docpath" w:val="L:\Council\bills\DBS\31005AC10.DOCX"/>
    <w:docVar w:name="dvBillNumber" w:val="4918"/>
    <w:docVar w:name="dvBillNumberPrefix" w:val="H. "/>
    <w:docVar w:name="dvOriginalBody" w:val="House"/>
    <w:docVar w:name="dvSteno" w:val="DBS"/>
    <w:docVar w:name="NameofBody" w:val="h"/>
    <w:docVar w:name="vgroup2" w:val="Council"/>
  </w:docVars>
  <w:rsids>
    <w:rsidRoot w:val="00720A43"/>
    <w:rsid w:val="00011869"/>
    <w:rsid w:val="00067BEC"/>
    <w:rsid w:val="000C77CF"/>
    <w:rsid w:val="000E1785"/>
    <w:rsid w:val="000E23FF"/>
    <w:rsid w:val="000F40FA"/>
    <w:rsid w:val="0010776B"/>
    <w:rsid w:val="00133E66"/>
    <w:rsid w:val="001435A3"/>
    <w:rsid w:val="001D08F2"/>
    <w:rsid w:val="001D525B"/>
    <w:rsid w:val="001D7F4F"/>
    <w:rsid w:val="002321B6"/>
    <w:rsid w:val="0024673F"/>
    <w:rsid w:val="00250967"/>
    <w:rsid w:val="002543C8"/>
    <w:rsid w:val="00271786"/>
    <w:rsid w:val="00282044"/>
    <w:rsid w:val="00284AAE"/>
    <w:rsid w:val="002E5912"/>
    <w:rsid w:val="00325348"/>
    <w:rsid w:val="0032732C"/>
    <w:rsid w:val="00336AD0"/>
    <w:rsid w:val="003614EF"/>
    <w:rsid w:val="0037079A"/>
    <w:rsid w:val="003B0E6E"/>
    <w:rsid w:val="003D01E8"/>
    <w:rsid w:val="003E5288"/>
    <w:rsid w:val="003F6D79"/>
    <w:rsid w:val="00402A2F"/>
    <w:rsid w:val="0041760A"/>
    <w:rsid w:val="00417C01"/>
    <w:rsid w:val="0047571A"/>
    <w:rsid w:val="004809EE"/>
    <w:rsid w:val="004832AA"/>
    <w:rsid w:val="00484F95"/>
    <w:rsid w:val="00485C53"/>
    <w:rsid w:val="004C5DDA"/>
    <w:rsid w:val="004E7D54"/>
    <w:rsid w:val="0050613F"/>
    <w:rsid w:val="005273C6"/>
    <w:rsid w:val="00530A69"/>
    <w:rsid w:val="00545593"/>
    <w:rsid w:val="00561863"/>
    <w:rsid w:val="005713DD"/>
    <w:rsid w:val="00577C6C"/>
    <w:rsid w:val="005C2FE2"/>
    <w:rsid w:val="005E2BC9"/>
    <w:rsid w:val="005F0442"/>
    <w:rsid w:val="005F056D"/>
    <w:rsid w:val="00605102"/>
    <w:rsid w:val="006215AA"/>
    <w:rsid w:val="006913C9"/>
    <w:rsid w:val="0069470D"/>
    <w:rsid w:val="006B0FFE"/>
    <w:rsid w:val="00720A43"/>
    <w:rsid w:val="00734F00"/>
    <w:rsid w:val="00767EE9"/>
    <w:rsid w:val="007A70AE"/>
    <w:rsid w:val="007D3CD1"/>
    <w:rsid w:val="00833DBE"/>
    <w:rsid w:val="008362E8"/>
    <w:rsid w:val="008729F0"/>
    <w:rsid w:val="008A1768"/>
    <w:rsid w:val="008F4429"/>
    <w:rsid w:val="0094021A"/>
    <w:rsid w:val="009C6A0B"/>
    <w:rsid w:val="009F0C77"/>
    <w:rsid w:val="009F4DD1"/>
    <w:rsid w:val="009F6780"/>
    <w:rsid w:val="00A00538"/>
    <w:rsid w:val="00A00848"/>
    <w:rsid w:val="00A41684"/>
    <w:rsid w:val="00A64E80"/>
    <w:rsid w:val="00A72BCD"/>
    <w:rsid w:val="00A741D9"/>
    <w:rsid w:val="00A833AB"/>
    <w:rsid w:val="00A9741D"/>
    <w:rsid w:val="00AD4B17"/>
    <w:rsid w:val="00B412D4"/>
    <w:rsid w:val="00B55115"/>
    <w:rsid w:val="00B73044"/>
    <w:rsid w:val="00BE3C22"/>
    <w:rsid w:val="00C0345E"/>
    <w:rsid w:val="00C320F5"/>
    <w:rsid w:val="00C332B2"/>
    <w:rsid w:val="00C3483A"/>
    <w:rsid w:val="00C74E9D"/>
    <w:rsid w:val="00C82FD3"/>
    <w:rsid w:val="00C92819"/>
    <w:rsid w:val="00CC6B7B"/>
    <w:rsid w:val="00CD2089"/>
    <w:rsid w:val="00D73A67"/>
    <w:rsid w:val="00D970A9"/>
    <w:rsid w:val="00DF3845"/>
    <w:rsid w:val="00E41911"/>
    <w:rsid w:val="00E73413"/>
    <w:rsid w:val="00E92EEF"/>
    <w:rsid w:val="00EF1522"/>
    <w:rsid w:val="00F15082"/>
    <w:rsid w:val="00F24442"/>
    <w:rsid w:val="00F50AE3"/>
    <w:rsid w:val="00F67CF1"/>
    <w:rsid w:val="00F7596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BCA1C4-3FCD-4420-BABB-FED65DA3B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EE9"/>
    <w:rPr>
      <w:rFonts w:ascii="Tahoma" w:hAnsi="Tahoma" w:cs="Tahoma"/>
      <w:sz w:val="16"/>
      <w:szCs w:val="16"/>
    </w:rPr>
  </w:style>
  <w:style w:type="character" w:customStyle="1" w:styleId="BalloonTextChar">
    <w:name w:val="Balloon Text Char"/>
    <w:basedOn w:val="DefaultParagraphFont"/>
    <w:link w:val="BalloonText"/>
    <w:uiPriority w:val="99"/>
    <w:semiHidden/>
    <w:rsid w:val="00767EE9"/>
    <w:rPr>
      <w:rFonts w:ascii="Tahoma" w:eastAsia="Times New Roman" w:hAnsi="Tahoma" w:cs="Tahoma"/>
      <w:sz w:val="16"/>
      <w:szCs w:val="16"/>
    </w:rPr>
  </w:style>
  <w:style w:type="character" w:styleId="Hyperlink">
    <w:name w:val="Hyperlink"/>
    <w:basedOn w:val="DefaultParagraphFont"/>
    <w:uiPriority w:val="99"/>
    <w:unhideWhenUsed/>
    <w:rsid w:val="00E73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2-10.docx" TargetMode="External"/><Relationship Id="rId13" Type="http://schemas.openxmlformats.org/officeDocument/2006/relationships/hyperlink" Target="file:///p:\pprever\2009-10\4918_20100429A.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hyperlink" Target="file:///p:\pprever\2009-10\4918_201004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13-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5-13-10.docx" TargetMode="External"/><Relationship Id="rId4" Type="http://schemas.openxmlformats.org/officeDocument/2006/relationships/webSettings" Target="webSettings.xml"/><Relationship Id="rId9" Type="http://schemas.openxmlformats.org/officeDocument/2006/relationships/hyperlink" Target="file:///h:\HJ%20Archive\2010\05-13-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CD9AB-13D9-47BB-81D9-9F989A45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594</Words>
  <Characters>3552</Characters>
  <Application>Microsoft Office Word</Application>
  <DocSecurity>0</DocSecurity>
  <Lines>127</Lines>
  <Paragraphs>50</Paragraphs>
  <ScaleCrop>false</ScaleCrop>
  <Company> </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4918: Infectious waste management regulations - South Carolina Legislature Online</dc:title>
  <dc:subject/>
  <dc:creator>DeirdreBrevardSmith</dc:creator>
  <cp:keywords/>
  <dc:description/>
  <cp:lastModifiedBy>N Cumfer</cp:lastModifiedBy>
  <cp:revision>13</cp:revision>
  <cp:lastPrinted>2010-04-21T14:13:00Z</cp:lastPrinted>
  <dcterms:created xsi:type="dcterms:W3CDTF">2010-04-29T23:03:00Z</dcterms:created>
  <dcterms:modified xsi:type="dcterms:W3CDTF">2014-11-24T16:38:00Z</dcterms:modified>
</cp:coreProperties>
</file>