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B6B" w:rsidRDefault="001D6AD0">
      <w:pPr>
        <w:widowControl w:val="0"/>
        <w:jc w:val="center"/>
      </w:pPr>
      <w:bookmarkStart w:id="0" w:name="_GoBack"/>
      <w:bookmarkEnd w:id="0"/>
      <w:r>
        <w:rPr>
          <w:b/>
        </w:rPr>
        <w:t>South Carolina General Assembly</w:t>
      </w:r>
    </w:p>
    <w:p w:rsidR="00866B6B" w:rsidRDefault="001D6AD0">
      <w:pPr>
        <w:widowControl w:val="0"/>
        <w:jc w:val="center"/>
      </w:pPr>
      <w:r>
        <w:t>118th Session, 2009-2010</w:t>
      </w:r>
    </w:p>
    <w:p w:rsidR="00866B6B" w:rsidRDefault="00866B6B">
      <w:pPr>
        <w:widowControl w:val="0"/>
      </w:pPr>
    </w:p>
    <w:p w:rsidR="00866B6B" w:rsidRDefault="001D6AD0">
      <w:pPr>
        <w:widowControl w:val="0"/>
        <w:rPr>
          <w:b/>
        </w:rPr>
      </w:pPr>
      <w:r>
        <w:rPr>
          <w:b/>
        </w:rPr>
        <w:t>S. 638</w:t>
      </w:r>
    </w:p>
    <w:p w:rsidR="00866B6B" w:rsidRDefault="00866B6B">
      <w:pPr>
        <w:widowControl w:val="0"/>
        <w:rPr>
          <w:b/>
        </w:rPr>
      </w:pPr>
    </w:p>
    <w:p w:rsidR="00866B6B" w:rsidRDefault="001D6AD0">
      <w:pPr>
        <w:widowControl w:val="0"/>
      </w:pPr>
      <w:r>
        <w:rPr>
          <w:b/>
        </w:rPr>
        <w:t>STATUS INFORMATION</w:t>
      </w:r>
    </w:p>
    <w:p w:rsidR="00866B6B" w:rsidRDefault="00866B6B">
      <w:pPr>
        <w:widowControl w:val="0"/>
      </w:pPr>
    </w:p>
    <w:p w:rsidR="00866B6B" w:rsidRDefault="001D6AD0">
      <w:pPr>
        <w:widowControl w:val="0"/>
      </w:pPr>
      <w:r>
        <w:t>General Bill</w:t>
      </w:r>
    </w:p>
    <w:p w:rsidR="00866B6B" w:rsidRDefault="001D6AD0">
      <w:pPr>
        <w:widowControl w:val="0"/>
      </w:pPr>
      <w:r>
        <w:t>Sponsors: Senator McConnell</w:t>
      </w:r>
    </w:p>
    <w:p w:rsidR="00866B6B" w:rsidRDefault="001D6AD0">
      <w:pPr>
        <w:widowControl w:val="0"/>
      </w:pPr>
      <w:r>
        <w:t>Document Path: l:\s-jud\bills\mcconnell\jud0044.hla.docx</w:t>
      </w:r>
    </w:p>
    <w:p w:rsidR="00866B6B" w:rsidRDefault="00866B6B">
      <w:pPr>
        <w:widowControl w:val="0"/>
      </w:pPr>
    </w:p>
    <w:p w:rsidR="00866B6B" w:rsidRDefault="001D6AD0">
      <w:pPr>
        <w:widowControl w:val="0"/>
      </w:pPr>
      <w:r>
        <w:t>Introduced in the Senate on March 31, 2009</w:t>
      </w:r>
    </w:p>
    <w:p w:rsidR="00866B6B" w:rsidRDefault="001D6AD0">
      <w:pPr>
        <w:widowControl w:val="0"/>
      </w:pPr>
      <w:r>
        <w:t xml:space="preserve">Currently residing in the Senate Committee on </w:t>
      </w:r>
      <w:r>
        <w:rPr>
          <w:b/>
        </w:rPr>
        <w:t>Judiciary</w:t>
      </w:r>
    </w:p>
    <w:p w:rsidR="00866B6B" w:rsidRDefault="00866B6B">
      <w:pPr>
        <w:widowControl w:val="0"/>
      </w:pPr>
    </w:p>
    <w:p w:rsidR="00866B6B" w:rsidRDefault="001D6AD0">
      <w:pPr>
        <w:widowControl w:val="0"/>
      </w:pPr>
      <w:r>
        <w:t>Summary: Court cases</w:t>
      </w:r>
    </w:p>
    <w:p w:rsidR="00866B6B" w:rsidRDefault="00866B6B">
      <w:pPr>
        <w:widowControl w:val="0"/>
      </w:pPr>
    </w:p>
    <w:p w:rsidR="00866B6B" w:rsidRDefault="00866B6B">
      <w:pPr>
        <w:widowControl w:val="0"/>
      </w:pPr>
    </w:p>
    <w:p w:rsidR="00866B6B" w:rsidRDefault="001D6AD0">
      <w:pPr>
        <w:widowControl w:val="0"/>
        <w:tabs>
          <w:tab w:val="center" w:pos="590"/>
          <w:tab w:val="center" w:pos="1440"/>
          <w:tab w:val="left" w:pos="1872"/>
          <w:tab w:val="left" w:pos="9187"/>
        </w:tabs>
      </w:pPr>
      <w:r>
        <w:rPr>
          <w:b/>
        </w:rPr>
        <w:t>HISTORY OF LEGISLATIVE ACTIONS</w:t>
      </w:r>
    </w:p>
    <w:p w:rsidR="00866B6B" w:rsidRDefault="00866B6B">
      <w:pPr>
        <w:widowControl w:val="0"/>
        <w:tabs>
          <w:tab w:val="center" w:pos="590"/>
          <w:tab w:val="center" w:pos="1440"/>
          <w:tab w:val="left" w:pos="1872"/>
          <w:tab w:val="left" w:pos="9187"/>
        </w:tabs>
      </w:pPr>
    </w:p>
    <w:p w:rsidR="00866B6B" w:rsidRDefault="001D6AD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66B6B" w:rsidRDefault="001D6AD0">
      <w:pPr>
        <w:widowControl w:val="0"/>
        <w:tabs>
          <w:tab w:val="right" w:pos="1008"/>
          <w:tab w:val="left" w:pos="1152"/>
          <w:tab w:val="left" w:pos="1872"/>
          <w:tab w:val="left" w:pos="9187"/>
        </w:tabs>
        <w:ind w:left="2088" w:hanging="2088"/>
      </w:pPr>
      <w:r>
        <w:tab/>
        <w:t>3/31/2009</w:t>
      </w:r>
      <w:r>
        <w:tab/>
        <w:t>Senate</w:t>
      </w:r>
      <w:r>
        <w:tab/>
        <w:t xml:space="preserve">Introduced and read first time </w:t>
      </w:r>
      <w:hyperlink r:id="rId6" w:history="1">
        <w:r w:rsidRPr="00017F88">
          <w:rPr>
            <w:rStyle w:val="Hyperlink"/>
          </w:rPr>
          <w:t>SJ</w:t>
        </w:r>
      </w:hyperlink>
      <w:r>
        <w:noBreakHyphen/>
        <w:t>8</w:t>
      </w:r>
    </w:p>
    <w:p w:rsidR="00866B6B" w:rsidRDefault="001D6AD0">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Judiciary</w:t>
      </w:r>
      <w:r>
        <w:t xml:space="preserve"> </w:t>
      </w:r>
      <w:hyperlink r:id="rId7" w:history="1">
        <w:r w:rsidRPr="00017F88">
          <w:rPr>
            <w:rStyle w:val="Hyperlink"/>
          </w:rPr>
          <w:t>SJ</w:t>
        </w:r>
      </w:hyperlink>
      <w:r>
        <w:noBreakHyphen/>
        <w:t>8</w:t>
      </w:r>
    </w:p>
    <w:p w:rsidR="00866B6B" w:rsidRDefault="001D6AD0">
      <w:pPr>
        <w:widowControl w:val="0"/>
        <w:tabs>
          <w:tab w:val="right" w:pos="1008"/>
          <w:tab w:val="left" w:pos="1152"/>
          <w:tab w:val="left" w:pos="1872"/>
          <w:tab w:val="left" w:pos="9187"/>
        </w:tabs>
        <w:ind w:left="2088" w:hanging="2088"/>
      </w:pPr>
      <w:r>
        <w:tab/>
        <w:t>4/16/2009</w:t>
      </w:r>
      <w:r>
        <w:tab/>
        <w:t>Senate</w:t>
      </w:r>
      <w:r>
        <w:tab/>
        <w:t>Referred to Subcommittee: L.Martin (ch), Rankin, Hutto, Bright, Davis</w:t>
      </w:r>
    </w:p>
    <w:p w:rsidR="00866B6B" w:rsidRDefault="00866B6B">
      <w:pPr>
        <w:widowControl w:val="0"/>
        <w:tabs>
          <w:tab w:val="right" w:pos="1008"/>
          <w:tab w:val="left" w:pos="1152"/>
          <w:tab w:val="left" w:pos="1872"/>
          <w:tab w:val="left" w:pos="9187"/>
        </w:tabs>
        <w:ind w:left="2088" w:hanging="2088"/>
      </w:pPr>
    </w:p>
    <w:p w:rsidR="00866B6B" w:rsidRDefault="00866B6B">
      <w:pPr>
        <w:widowControl w:val="0"/>
        <w:tabs>
          <w:tab w:val="right" w:pos="1008"/>
          <w:tab w:val="left" w:pos="1152"/>
          <w:tab w:val="left" w:pos="1872"/>
          <w:tab w:val="left" w:pos="9187"/>
        </w:tabs>
        <w:ind w:left="2088" w:hanging="2088"/>
      </w:pPr>
    </w:p>
    <w:p w:rsidR="00866B6B" w:rsidRDefault="001D6AD0">
      <w:pPr>
        <w:widowControl w:val="0"/>
      </w:pPr>
      <w:r>
        <w:rPr>
          <w:b/>
        </w:rPr>
        <w:t>VERSIONS OF THIS BILL</w:t>
      </w:r>
    </w:p>
    <w:p w:rsidR="00866B6B" w:rsidRDefault="00866B6B">
      <w:pPr>
        <w:widowControl w:val="0"/>
      </w:pPr>
    </w:p>
    <w:p w:rsidR="00866B6B" w:rsidRDefault="005463BE">
      <w:pPr>
        <w:widowControl w:val="0"/>
      </w:pPr>
      <w:hyperlink r:id="rId8" w:history="1">
        <w:r w:rsidR="001D6AD0">
          <w:rPr>
            <w:rStyle w:val="Hyperlink"/>
          </w:rPr>
          <w:t>3/31/2009</w:t>
        </w:r>
      </w:hyperlink>
    </w:p>
    <w:p w:rsidR="00866B6B" w:rsidRDefault="00866B6B"/>
    <w:p w:rsidR="00866B6B" w:rsidRDefault="00866B6B">
      <w:pPr>
        <w:sectPr w:rsidR="00866B6B">
          <w:pgSz w:w="12240" w:h="15840" w:code="1"/>
          <w:pgMar w:top="1080" w:right="1440" w:bottom="1080" w:left="1440" w:header="720" w:footer="720" w:gutter="0"/>
          <w:cols w:space="720"/>
          <w:noEndnote/>
          <w:docGrid w:linePitch="360"/>
        </w:sect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15-36-10 OF THE 1976 CODE OF LAWS OF SOUTH CAROLINA, TO ESTABLISH THAT A CASE DISMISSED BY A DIRECTED VERDICT OR SUMMARY JUDGMENT IS PRESUMED TO BE A PER SE FRIVOLOUS CASE, UNLESS THE COURT FINDS FOR GOOD CAUSE SHOWN IT WAS NOT FRIVOLOUS OR SANCTIONS SHOULD NOT BE IMPOSED.</w:t>
      </w: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B6B" w:rsidRDefault="001D6AD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15-36-10(C) of the 1976 Code of Laws is amended to read:</w:t>
      </w:r>
    </w:p>
    <w:p w:rsidR="00866B6B" w:rsidRDefault="00866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 15-36-10.</w:t>
      </w:r>
      <w:r>
        <w:rPr>
          <w:rFonts w:eastAsia="Times New Roman"/>
          <w:szCs w:val="24"/>
        </w:rPr>
        <w:tab/>
      </w:r>
      <w:r>
        <w:rPr>
          <w:rFonts w:eastAsia="Times New Roman"/>
          <w:szCs w:val="24"/>
        </w:rPr>
        <w:tab/>
        <w:t>(C)(1)</w:t>
      </w:r>
      <w:r>
        <w:rPr>
          <w:rFonts w:eastAsia="Times New Roman"/>
          <w:szCs w:val="24"/>
        </w:rPr>
        <w:tab/>
        <w:t xml:space="preserve">At the conclusion of a trial and after a verdict for or a verdict against damages has been rendered </w:t>
      </w:r>
      <w:r>
        <w:rPr>
          <w:rFonts w:eastAsia="Times New Roman"/>
          <w:strike/>
          <w:szCs w:val="24"/>
        </w:rPr>
        <w:t xml:space="preserve">or a case has been dismissed by a directed verdict, summary judgment, </w:t>
      </w:r>
      <w:r>
        <w:rPr>
          <w:rFonts w:eastAsia="Times New Roman"/>
          <w:szCs w:val="24"/>
        </w:rPr>
        <w:t>or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(a) 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(b) a reasonable attorney in the same circumstances would believe that his procurement, initiation, continuation, or defense of the civil suit was intended merely to harass or injure the other party;  or </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 xml:space="preserve">(c) 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(2) Unless the court finds by a preponderance of the evidence that an attorney, party, or pro se litigant engaged in advancing a frivolous claim or defense, the attorney, party, or pro se litigant shall not be sanctioned. </w:t>
      </w:r>
    </w:p>
    <w:p w:rsidR="00866B6B" w:rsidRDefault="001D6AD0">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val="single"/>
        </w:rPr>
        <w:t>(3) A case dismissed by a directed verdict or summary judgment is presumed to be frivolous, per se, and sanctions described in subsection (G) must be ordered by the court, unless the court finds for good cause shown it was not frivolous or sanctions should not be imposed.</w:t>
      </w:r>
      <w:r>
        <w:t>”</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66B6B" w:rsidRDefault="001D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B6B" w:rsidRDefault="00866B6B">
      <w:pPr>
        <w:suppressAutoHyphens/>
        <w:jc w:val="both"/>
        <w:rPr>
          <w:rFonts w:eastAsia="Times New Roman"/>
        </w:rPr>
      </w:pPr>
    </w:p>
    <w:sectPr w:rsidR="00866B6B" w:rsidSect="00866B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B6B" w:rsidRDefault="001D6AD0">
      <w:r>
        <w:separator/>
      </w:r>
    </w:p>
  </w:endnote>
  <w:endnote w:type="continuationSeparator" w:id="0">
    <w:p w:rsidR="00866B6B" w:rsidRDefault="001D6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CFB3AB-7E50-4E86-88F9-3702F2C27479}"/>
    <w:embedBold r:id="rId2" w:fontKey="{55107DC2-842B-4ABD-B448-C01C07618E45}"/>
  </w:font>
  <w:font w:name="Calibri">
    <w:panose1 w:val="020F0502020204030204"/>
    <w:charset w:val="00"/>
    <w:family w:val="swiss"/>
    <w:pitch w:val="variable"/>
    <w:sig w:usb0="E10002FF" w:usb1="4000ACFF" w:usb2="00000009" w:usb3="00000000" w:csb0="0000019F" w:csb1="00000000"/>
    <w:embedRegular r:id="rId3" w:fontKey="{03CD2559-A810-4619-821A-7F3C821E05DC}"/>
    <w:embedBold r:id="rId4" w:fontKey="{5CC8ED0A-8CCE-4517-9462-2F1DEAC116CA}"/>
  </w:font>
  <w:font w:name="Cambria">
    <w:panose1 w:val="02040503050406030204"/>
    <w:charset w:val="00"/>
    <w:family w:val="roman"/>
    <w:pitch w:val="variable"/>
    <w:sig w:usb0="E00002FF" w:usb1="400004FF" w:usb2="00000000" w:usb3="00000000" w:csb0="0000019F" w:csb1="00000000"/>
    <w:embedRegular r:id="rId5" w:fontKey="{9DD17A5E-6EEB-40D3-BFB5-C5D24BF23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B6B" w:rsidRDefault="001D6AD0">
    <w:pPr>
      <w:pStyle w:val="Footer"/>
      <w:tabs>
        <w:tab w:val="clear" w:pos="4680"/>
        <w:tab w:val="clear" w:pos="9360"/>
        <w:tab w:val="center" w:pos="2995"/>
      </w:tabs>
      <w:spacing w:before="120"/>
    </w:pPr>
    <w:r>
      <w:t>[638]</w:t>
    </w:r>
    <w:r>
      <w:tab/>
    </w:r>
    <w:r w:rsidR="005463BE">
      <w:fldChar w:fldCharType="begin"/>
    </w:r>
    <w:r w:rsidR="005463BE">
      <w:instrText xml:space="preserve"> PAGE  \* MERGEFORMAT </w:instrText>
    </w:r>
    <w:r w:rsidR="005463BE">
      <w:fldChar w:fldCharType="separate"/>
    </w:r>
    <w:r w:rsidR="005463BE">
      <w:rPr>
        <w:noProof/>
      </w:rPr>
      <w:t>1</w:t>
    </w:r>
    <w:r w:rsidR="005463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B6B" w:rsidRDefault="001D6AD0">
      <w:r>
        <w:separator/>
      </w:r>
    </w:p>
  </w:footnote>
  <w:footnote w:type="continuationSeparator" w:id="0">
    <w:p w:rsidR="00866B6B" w:rsidRDefault="001D6A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44.HLA"/>
    <w:docVar w:name="CoverAttorneyInitials" w:val="HLA"/>
    <w:docVar w:name="CoverAttorneyLastName" w:val="Anderson"/>
    <w:docVar w:name="CoverBillType" w:val="b"/>
    <w:docVar w:name="DraftFileName" w:val="JUD0044.HLA.DOCX"/>
    <w:docVar w:name="DraftStenoName" w:val="Craft"/>
    <w:docVar w:name="dvBillNumber" w:val="638"/>
    <w:docVar w:name="dvBillNumberPrefix" w:val="S. "/>
    <w:docVar w:name="dvOriginalBody" w:val="Senate"/>
    <w:docVar w:name="fulldraftpath" w:val="L:\S-JUD\BILLS\McConnell\JUD0044.HLA.DOCX"/>
    <w:docVar w:name="NameofBody" w:val="S"/>
    <w:docVar w:name="SenatorFolderName" w:val="McConnell"/>
    <w:docVar w:name="VGROUP2" w:val="S-JUD"/>
  </w:docVars>
  <w:rsids>
    <w:rsidRoot w:val="00866B6B"/>
    <w:rsid w:val="00017F88"/>
    <w:rsid w:val="0007386B"/>
    <w:rsid w:val="001075FB"/>
    <w:rsid w:val="00165ADE"/>
    <w:rsid w:val="001D6AD0"/>
    <w:rsid w:val="005463BE"/>
    <w:rsid w:val="00866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0CBBED9A-7709-42DA-9292-6E56DA58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B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66B6B"/>
    <w:pPr>
      <w:tabs>
        <w:tab w:val="center" w:pos="4680"/>
        <w:tab w:val="right" w:pos="9360"/>
      </w:tabs>
    </w:pPr>
  </w:style>
  <w:style w:type="character" w:customStyle="1" w:styleId="FooterChar">
    <w:name w:val="Footer Char"/>
    <w:basedOn w:val="DefaultParagraphFont"/>
    <w:link w:val="Footer"/>
    <w:uiPriority w:val="99"/>
    <w:semiHidden/>
    <w:rsid w:val="00866B6B"/>
  </w:style>
  <w:style w:type="character" w:styleId="PageNumber">
    <w:name w:val="page number"/>
    <w:basedOn w:val="DefaultParagraphFont"/>
    <w:uiPriority w:val="99"/>
    <w:semiHidden/>
    <w:unhideWhenUsed/>
    <w:rsid w:val="00866B6B"/>
  </w:style>
  <w:style w:type="character" w:styleId="LineNumber">
    <w:name w:val="line number"/>
    <w:basedOn w:val="DefaultParagraphFont"/>
    <w:uiPriority w:val="99"/>
    <w:semiHidden/>
    <w:unhideWhenUsed/>
    <w:rsid w:val="00866B6B"/>
  </w:style>
  <w:style w:type="paragraph" w:styleId="Header">
    <w:name w:val="header"/>
    <w:basedOn w:val="Normal"/>
    <w:link w:val="HeaderChar"/>
    <w:uiPriority w:val="99"/>
    <w:semiHidden/>
    <w:unhideWhenUsed/>
    <w:rsid w:val="00866B6B"/>
    <w:pPr>
      <w:tabs>
        <w:tab w:val="center" w:pos="4680"/>
        <w:tab w:val="right" w:pos="9360"/>
      </w:tabs>
    </w:pPr>
  </w:style>
  <w:style w:type="character" w:customStyle="1" w:styleId="HeaderChar">
    <w:name w:val="Header Char"/>
    <w:basedOn w:val="DefaultParagraphFont"/>
    <w:link w:val="Header"/>
    <w:uiPriority w:val="99"/>
    <w:semiHidden/>
    <w:rsid w:val="00866B6B"/>
  </w:style>
  <w:style w:type="paragraph" w:customStyle="1" w:styleId="BillDots">
    <w:name w:val="BillDots"/>
    <w:basedOn w:val="Normal"/>
    <w:qFormat/>
    <w:rsid w:val="00866B6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66B6B"/>
    <w:pPr>
      <w:tabs>
        <w:tab w:val="right" w:pos="5904"/>
      </w:tabs>
    </w:pPr>
  </w:style>
  <w:style w:type="character" w:styleId="Hyperlink">
    <w:name w:val="Hyperlink"/>
    <w:basedOn w:val="DefaultParagraphFont"/>
    <w:uiPriority w:val="99"/>
    <w:unhideWhenUsed/>
    <w:rsid w:val="00866B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38_20090331.docx" TargetMode="Externa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492</Words>
  <Characters>2529</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638: Court cases - South Carolina Legislature Online</dc:title>
  <dc:subject/>
  <dc:creator>ANDERSONH</dc:creator>
  <cp:keywords/>
  <dc:description/>
  <cp:lastModifiedBy>N Cumfer</cp:lastModifiedBy>
  <cp:revision>9</cp:revision>
  <cp:lastPrinted>2009-03-23T18:39:00Z</cp:lastPrinted>
  <dcterms:created xsi:type="dcterms:W3CDTF">2009-03-31T19:12:00Z</dcterms:created>
  <dcterms:modified xsi:type="dcterms:W3CDTF">2014-11-24T15:03:00Z</dcterms:modified>
</cp:coreProperties>
</file>