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F3D" w:rsidRDefault="0057414B">
      <w:pPr>
        <w:widowControl w:val="0"/>
        <w:jc w:val="center"/>
        <w:rPr>
          <w:rFonts w:cs="Times New Roman"/>
        </w:rPr>
      </w:pPr>
      <w:bookmarkStart w:id="0" w:name="_GoBack"/>
      <w:bookmarkEnd w:id="0"/>
      <w:r>
        <w:rPr>
          <w:rFonts w:cs="Times New Roman"/>
          <w:b/>
        </w:rPr>
        <w:t>South Carolina General Assembly</w:t>
      </w:r>
    </w:p>
    <w:p w:rsidR="00483F3D" w:rsidRDefault="0057414B">
      <w:pPr>
        <w:widowControl w:val="0"/>
        <w:jc w:val="center"/>
        <w:rPr>
          <w:rFonts w:cs="Times New Roman"/>
        </w:rPr>
      </w:pPr>
      <w:r>
        <w:rPr>
          <w:rFonts w:cs="Times New Roman"/>
        </w:rPr>
        <w:t>118th Session, 2009-2010</w:t>
      </w:r>
    </w:p>
    <w:p w:rsidR="00483F3D" w:rsidRDefault="00483F3D">
      <w:pPr>
        <w:widowControl w:val="0"/>
        <w:jc w:val="left"/>
        <w:rPr>
          <w:rFonts w:cs="Times New Roman"/>
        </w:rPr>
      </w:pPr>
    </w:p>
    <w:p w:rsidR="00483F3D" w:rsidRDefault="0057414B">
      <w:pPr>
        <w:widowControl w:val="0"/>
        <w:jc w:val="left"/>
        <w:rPr>
          <w:rFonts w:cs="Times New Roman"/>
          <w:b/>
        </w:rPr>
      </w:pPr>
      <w:r>
        <w:rPr>
          <w:rFonts w:cs="Times New Roman"/>
          <w:b/>
        </w:rPr>
        <w:t>S. 80</w:t>
      </w:r>
    </w:p>
    <w:p w:rsidR="00483F3D" w:rsidRDefault="00483F3D">
      <w:pPr>
        <w:widowControl w:val="0"/>
        <w:jc w:val="left"/>
        <w:rPr>
          <w:rFonts w:cs="Times New Roman"/>
          <w:b/>
        </w:rPr>
      </w:pPr>
    </w:p>
    <w:p w:rsidR="00483F3D" w:rsidRDefault="0057414B">
      <w:pPr>
        <w:widowControl w:val="0"/>
        <w:jc w:val="left"/>
        <w:rPr>
          <w:rFonts w:cs="Times New Roman"/>
        </w:rPr>
      </w:pPr>
      <w:r>
        <w:rPr>
          <w:rFonts w:cs="Times New Roman"/>
          <w:b/>
        </w:rPr>
        <w:t>STATUS INFORMATION</w:t>
      </w:r>
    </w:p>
    <w:p w:rsidR="00483F3D" w:rsidRDefault="00483F3D">
      <w:pPr>
        <w:widowControl w:val="0"/>
        <w:jc w:val="left"/>
        <w:rPr>
          <w:rFonts w:cs="Times New Roman"/>
        </w:rPr>
      </w:pPr>
    </w:p>
    <w:p w:rsidR="00483F3D" w:rsidRDefault="0057414B">
      <w:pPr>
        <w:widowControl w:val="0"/>
        <w:jc w:val="left"/>
        <w:rPr>
          <w:rFonts w:cs="Times New Roman"/>
        </w:rPr>
      </w:pPr>
      <w:r>
        <w:rPr>
          <w:rFonts w:cs="Times New Roman"/>
        </w:rPr>
        <w:t>Joint Resolution</w:t>
      </w:r>
    </w:p>
    <w:p w:rsidR="00483F3D" w:rsidRDefault="0057414B">
      <w:pPr>
        <w:widowControl w:val="0"/>
        <w:jc w:val="left"/>
        <w:rPr>
          <w:rFonts w:cs="Times New Roman"/>
        </w:rPr>
      </w:pPr>
      <w:r>
        <w:rPr>
          <w:rFonts w:cs="Times New Roman"/>
        </w:rPr>
        <w:t>Sponsors: Senator Ford</w:t>
      </w:r>
    </w:p>
    <w:p w:rsidR="00483F3D" w:rsidRDefault="0057414B">
      <w:pPr>
        <w:widowControl w:val="0"/>
        <w:jc w:val="left"/>
        <w:rPr>
          <w:rFonts w:cs="Times New Roman"/>
        </w:rPr>
      </w:pPr>
      <w:r>
        <w:rPr>
          <w:rFonts w:cs="Times New Roman"/>
        </w:rPr>
        <w:t>Document Path: l:\council\bills\dka\3042dw09.docx</w:t>
      </w:r>
    </w:p>
    <w:p w:rsidR="00483F3D" w:rsidRDefault="00483F3D">
      <w:pPr>
        <w:widowControl w:val="0"/>
        <w:jc w:val="left"/>
        <w:rPr>
          <w:rFonts w:cs="Times New Roman"/>
        </w:rPr>
      </w:pPr>
    </w:p>
    <w:p w:rsidR="00483F3D" w:rsidRDefault="0057414B">
      <w:pPr>
        <w:widowControl w:val="0"/>
        <w:jc w:val="left"/>
        <w:rPr>
          <w:rFonts w:cs="Times New Roman"/>
        </w:rPr>
      </w:pPr>
      <w:r>
        <w:rPr>
          <w:rFonts w:cs="Times New Roman"/>
        </w:rPr>
        <w:t>Introduced in the Senate on January 13, 2009</w:t>
      </w:r>
    </w:p>
    <w:p w:rsidR="00483F3D" w:rsidRDefault="0057414B">
      <w:pPr>
        <w:widowControl w:val="0"/>
        <w:jc w:val="left"/>
        <w:rPr>
          <w:rFonts w:cs="Times New Roman"/>
        </w:rPr>
      </w:pPr>
      <w:r>
        <w:rPr>
          <w:rFonts w:cs="Times New Roman"/>
        </w:rPr>
        <w:t xml:space="preserve">Currently residing in the Senate Committee on </w:t>
      </w:r>
      <w:r>
        <w:rPr>
          <w:rFonts w:cs="Times New Roman"/>
          <w:b/>
        </w:rPr>
        <w:t>Judiciary</w:t>
      </w:r>
    </w:p>
    <w:p w:rsidR="00483F3D" w:rsidRDefault="00483F3D">
      <w:pPr>
        <w:widowControl w:val="0"/>
        <w:jc w:val="left"/>
        <w:rPr>
          <w:rFonts w:cs="Times New Roman"/>
        </w:rPr>
      </w:pPr>
    </w:p>
    <w:p w:rsidR="00483F3D" w:rsidRDefault="0057414B">
      <w:pPr>
        <w:widowControl w:val="0"/>
        <w:jc w:val="left"/>
        <w:rPr>
          <w:rFonts w:cs="Times New Roman"/>
        </w:rPr>
      </w:pPr>
      <w:r>
        <w:rPr>
          <w:rFonts w:cs="Times New Roman"/>
        </w:rPr>
        <w:t>Summary: Constitutional amendment</w:t>
      </w:r>
    </w:p>
    <w:p w:rsidR="00483F3D" w:rsidRDefault="00483F3D">
      <w:pPr>
        <w:widowControl w:val="0"/>
        <w:jc w:val="left"/>
        <w:rPr>
          <w:rFonts w:cs="Times New Roman"/>
        </w:rPr>
      </w:pPr>
    </w:p>
    <w:p w:rsidR="00483F3D" w:rsidRDefault="00483F3D">
      <w:pPr>
        <w:widowControl w:val="0"/>
        <w:jc w:val="left"/>
        <w:rPr>
          <w:rFonts w:cs="Times New Roman"/>
        </w:rPr>
      </w:pPr>
    </w:p>
    <w:p w:rsidR="00483F3D" w:rsidRDefault="0057414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83F3D" w:rsidRDefault="00483F3D">
      <w:pPr>
        <w:widowControl w:val="0"/>
        <w:tabs>
          <w:tab w:val="center" w:pos="590"/>
          <w:tab w:val="center" w:pos="1440"/>
          <w:tab w:val="left" w:pos="1872"/>
          <w:tab w:val="left" w:pos="9187"/>
        </w:tabs>
        <w:jc w:val="left"/>
        <w:rPr>
          <w:rFonts w:cs="Times New Roman"/>
        </w:rPr>
      </w:pPr>
    </w:p>
    <w:p w:rsidR="00483F3D" w:rsidRDefault="0057414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05CD5" w:rsidRDefault="00A05CD5" w:rsidP="00A05CD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836CA0">
        <w:rPr>
          <w:rFonts w:cs="Times New Roman"/>
        </w:rPr>
        <w:t>Prefiled</w:t>
      </w:r>
    </w:p>
    <w:p w:rsidR="00A05CD5" w:rsidRDefault="00A05CD5" w:rsidP="00A05CD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836CA0">
        <w:rPr>
          <w:rFonts w:cs="Times New Roman"/>
        </w:rPr>
        <w:t xml:space="preserve">Referred to Committee on </w:t>
      </w:r>
      <w:r w:rsidRPr="00836CA0">
        <w:rPr>
          <w:rFonts w:cs="Times New Roman"/>
          <w:b/>
        </w:rPr>
        <w:t>Judiciary</w:t>
      </w:r>
    </w:p>
    <w:p w:rsidR="00A05CD5" w:rsidRDefault="00A05CD5" w:rsidP="00A05CD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836CA0">
        <w:rPr>
          <w:rFonts w:cs="Times New Roman"/>
        </w:rPr>
        <w:t xml:space="preserve">Introduced and read first time </w:t>
      </w:r>
      <w:hyperlink r:id="rId6" w:history="1">
        <w:r w:rsidRPr="00EB0FF6">
          <w:rPr>
            <w:rStyle w:val="Hyperlink"/>
            <w:rFonts w:cs="Times New Roman"/>
          </w:rPr>
          <w:t>SJ</w:t>
        </w:r>
      </w:hyperlink>
      <w:r>
        <w:rPr>
          <w:rFonts w:cs="Times New Roman"/>
        </w:rPr>
        <w:noBreakHyphen/>
      </w:r>
      <w:r w:rsidRPr="00836CA0">
        <w:rPr>
          <w:rFonts w:cs="Times New Roman"/>
        </w:rPr>
        <w:t>108</w:t>
      </w:r>
    </w:p>
    <w:p w:rsidR="00A05CD5" w:rsidRDefault="00A05CD5" w:rsidP="00A05CD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836CA0">
        <w:rPr>
          <w:rFonts w:cs="Times New Roman"/>
        </w:rPr>
        <w:t xml:space="preserve">Referred to Committee on </w:t>
      </w:r>
      <w:r w:rsidRPr="00836CA0">
        <w:rPr>
          <w:rFonts w:cs="Times New Roman"/>
          <w:b/>
        </w:rPr>
        <w:t>Judiciary</w:t>
      </w:r>
      <w:r w:rsidRPr="00836CA0">
        <w:rPr>
          <w:rFonts w:cs="Times New Roman"/>
        </w:rPr>
        <w:t xml:space="preserve"> </w:t>
      </w:r>
      <w:hyperlink r:id="rId7" w:history="1">
        <w:r w:rsidRPr="00EB0FF6">
          <w:rPr>
            <w:rStyle w:val="Hyperlink"/>
            <w:rFonts w:cs="Times New Roman"/>
          </w:rPr>
          <w:t>SJ</w:t>
        </w:r>
      </w:hyperlink>
      <w:r>
        <w:rPr>
          <w:rFonts w:cs="Times New Roman"/>
        </w:rPr>
        <w:noBreakHyphen/>
      </w:r>
      <w:r w:rsidRPr="00836CA0">
        <w:rPr>
          <w:rFonts w:cs="Times New Roman"/>
        </w:rPr>
        <w:t>108</w:t>
      </w:r>
    </w:p>
    <w:p w:rsidR="00A05CD5" w:rsidRDefault="00A05CD5" w:rsidP="00A05CD5">
      <w:pPr>
        <w:widowControl w:val="0"/>
        <w:tabs>
          <w:tab w:val="right" w:pos="1008"/>
          <w:tab w:val="left" w:pos="1152"/>
          <w:tab w:val="left" w:pos="1872"/>
          <w:tab w:val="left" w:pos="9187"/>
        </w:tabs>
        <w:ind w:left="2088" w:hanging="2088"/>
        <w:jc w:val="left"/>
        <w:rPr>
          <w:rFonts w:cs="Times New Roman"/>
        </w:rPr>
      </w:pPr>
      <w:r>
        <w:rPr>
          <w:rFonts w:cs="Times New Roman"/>
        </w:rPr>
        <w:tab/>
        <w:t>4/6/2010</w:t>
      </w:r>
      <w:r>
        <w:rPr>
          <w:rFonts w:cs="Times New Roman"/>
        </w:rPr>
        <w:tab/>
        <w:t>Senate</w:t>
      </w:r>
      <w:r>
        <w:rPr>
          <w:rFonts w:cs="Times New Roman"/>
        </w:rPr>
        <w:tab/>
      </w:r>
      <w:r w:rsidRPr="00836CA0">
        <w:rPr>
          <w:rFonts w:cs="Times New Roman"/>
        </w:rPr>
        <w:t>Referred to Subcommittee: Campsen (ch), Cleary, Scott</w:t>
      </w:r>
    </w:p>
    <w:p w:rsidR="00A05CD5" w:rsidRDefault="00A05CD5" w:rsidP="00A05CD5">
      <w:pPr>
        <w:widowControl w:val="0"/>
        <w:tabs>
          <w:tab w:val="right" w:pos="1008"/>
          <w:tab w:val="left" w:pos="1152"/>
          <w:tab w:val="left" w:pos="1872"/>
          <w:tab w:val="left" w:pos="9187"/>
        </w:tabs>
        <w:ind w:left="2088" w:hanging="2088"/>
        <w:jc w:val="left"/>
        <w:rPr>
          <w:rFonts w:cs="Times New Roman"/>
        </w:rPr>
      </w:pPr>
    </w:p>
    <w:p w:rsidR="00483F3D" w:rsidRDefault="00483F3D">
      <w:pPr>
        <w:widowControl w:val="0"/>
        <w:tabs>
          <w:tab w:val="right" w:pos="1008"/>
          <w:tab w:val="left" w:pos="1152"/>
          <w:tab w:val="left" w:pos="1872"/>
          <w:tab w:val="left" w:pos="9187"/>
        </w:tabs>
        <w:ind w:left="2088" w:hanging="2088"/>
        <w:jc w:val="left"/>
        <w:rPr>
          <w:rFonts w:cs="Times New Roman"/>
        </w:rPr>
      </w:pPr>
    </w:p>
    <w:p w:rsidR="00483F3D" w:rsidRDefault="0057414B">
      <w:pPr>
        <w:widowControl w:val="0"/>
        <w:jc w:val="left"/>
        <w:rPr>
          <w:rFonts w:cs="Times New Roman"/>
        </w:rPr>
      </w:pPr>
      <w:r>
        <w:rPr>
          <w:rFonts w:cs="Times New Roman"/>
          <w:b/>
        </w:rPr>
        <w:t>VERSIONS OF THIS BILL</w:t>
      </w:r>
    </w:p>
    <w:p w:rsidR="00483F3D" w:rsidRDefault="00483F3D">
      <w:pPr>
        <w:widowControl w:val="0"/>
        <w:jc w:val="left"/>
        <w:rPr>
          <w:rFonts w:cs="Times New Roman"/>
        </w:rPr>
      </w:pPr>
    </w:p>
    <w:p w:rsidR="00483F3D" w:rsidRDefault="007D78A5">
      <w:pPr>
        <w:widowControl w:val="0"/>
        <w:jc w:val="left"/>
        <w:rPr>
          <w:rFonts w:cs="Times New Roman"/>
        </w:rPr>
      </w:pPr>
      <w:hyperlink r:id="rId8" w:history="1">
        <w:r w:rsidR="0057414B">
          <w:rPr>
            <w:rStyle w:val="Hyperlink"/>
            <w:rFonts w:cs="Times New Roman"/>
          </w:rPr>
          <w:t>12/10/2008</w:t>
        </w:r>
      </w:hyperlink>
    </w:p>
    <w:p w:rsidR="00483F3D" w:rsidRDefault="00483F3D"/>
    <w:p w:rsidR="00483F3D" w:rsidRDefault="00483F3D">
      <w:pPr>
        <w:sectPr w:rsidR="00483F3D">
          <w:pgSz w:w="12240" w:h="15840" w:code="1"/>
          <w:pgMar w:top="1080" w:right="1440" w:bottom="1080" w:left="1440" w:header="720" w:footer="720" w:gutter="0"/>
          <w:cols w:space="720"/>
          <w:noEndnote/>
          <w:docGrid w:linePitch="360"/>
        </w:sectPr>
      </w:pPr>
    </w:p>
    <w:p w:rsidR="00483F3D" w:rsidRDefault="00483F3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PROPOSING AN AMENDMENT TO THE CONSTITUTION OF SOUTH CAROLINA, 1895, BY ADDING SECTION 16 TO ARTICLE XVII SO AS TO ESTABLISH A SPECIFIED PROCEDURE FOR THE ENACTMENT OR REPEAL OF LAWS AND CONSTITUTIONAL AMENDMENTS BY INITIATIVE PETITION AND REFERENDUM AND TO PROVIDE EXCEPTIONS.</w:t>
      </w: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Article XVII of the Constitution of this State be amended by adding:</w:t>
      </w: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tab/>
        <w:t>(A)</w:t>
      </w:r>
      <w:r>
        <w:rPr>
          <w:rFonts w:eastAsia="Times New Roman" w:cs="Times New Roman"/>
          <w:szCs w:val="20"/>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(B)(1)</w:t>
      </w:r>
      <w:r>
        <w:rPr>
          <w:rFonts w:eastAsia="Times New Roman" w:cs="Times New Roman"/>
          <w:szCs w:val="20"/>
        </w:rPr>
        <w:tab/>
        <w:t>Initiative and referendum powers may be invoked by presenting a petition to the State Election Commission.</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An initiative petition must contain a full and correct copy of the title and text of the proposed law or constitutional amendment.</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A petition concerning a constitutional amendment or a general law must be signed by a number of qualified electors, not fewer than five percent of the qualified electors for the last </w:t>
      </w:r>
      <w:r>
        <w:rPr>
          <w:rFonts w:eastAsia="Times New Roman" w:cs="Times New Roman"/>
          <w:szCs w:val="20"/>
        </w:rPr>
        <w:lastRenderedPageBreak/>
        <w:t>statewide general election as determined by the State Election Commission.</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 petition must contain qualified signatures geographically distributed so as to include a minimum of two percent of its signatures from each of at least two</w:t>
      </w:r>
      <w:r>
        <w:rPr>
          <w:rFonts w:eastAsia="Times New Roman" w:cs="Times New Roman"/>
          <w:szCs w:val="20"/>
        </w:rPr>
        <w:noBreakHyphen/>
        <w:t>thirds of the counties, rounded to the next higher number, based on the number of qualified electors in each county for the last statewide general election.</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 proposition takes effect according to the terms of the proposition or upon proclamation by the Governor, which must take place within thirty days after the votes have been canvassed.  If provisions of two or more propositions approved at the same election conflict, the provisions of the proposition receiving the highest affirmative votes prevail to the extent of the conflict.</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Propositions concerning constitutional amendments or the general law must be submitted to the voters in a statewide election to be conducted on the first Tuesday following the first Monday of November of an odd</w:t>
      </w:r>
      <w:r>
        <w:rPr>
          <w:rFonts w:eastAsia="Times New Roman" w:cs="Times New Roman"/>
          <w:szCs w:val="20"/>
        </w:rPr>
        <w:noBreakHyphen/>
        <w:t>numbered year.  If a proposition is certified by the State Election Commission no later than August first of an odd</w:t>
      </w:r>
      <w:r>
        <w:rPr>
          <w:rFonts w:eastAsia="Times New Roman" w:cs="Times New Roman"/>
          <w:szCs w:val="20"/>
        </w:rPr>
        <w:noBreakHyphen/>
        <w:t>numbered year, the referendum on that proposition must be conducted in November of that year; otherwise, the referendum must be conducted in the next odd</w:t>
      </w:r>
      <w:r>
        <w:rPr>
          <w:rFonts w:eastAsia="Times New Roman" w:cs="Times New Roman"/>
          <w:szCs w:val="20"/>
        </w:rPr>
        <w:noBreakHyphen/>
        <w:t>numbered year.</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veto power of the Governor does not extend to initiative and referendum measures enacted by the people pursuant to this section.  Initiative and referendum measures must not be sent to the Governor for his signature and become law without his signature.</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style of general laws enacted by the initiative is, ‘Be It Enacted by the People of the State of South Carolina’.  The style of constitutional amendments enacted by the initiative is, ‘Be It Resolved by the People of the State of South Carolina that the Constitution of South Carolina be Amended’.</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An initiative and referendum is proposed by submitting an application containing the full text of the proposed measure with a one</w:t>
      </w:r>
      <w:r>
        <w:rPr>
          <w:rFonts w:eastAsia="Times New Roman" w:cs="Times New Roman"/>
          <w:szCs w:val="20"/>
        </w:rPr>
        <w:noBreakHyphen/>
        <w:t>time fee of fifty dollars.  The State Election Commission periodically may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may not contain editorial comment likely to create bias for or against the measure.  The Attorney General shall prepare a constitutional analysis of the proposed measure for use in the petition.  The constitutional analysis must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expenditures required by the terms of the initiative.  The fiscal analysis and constitutional analysis may not exceed fifty words each.  The constitutional and fiscal analysis must be a fair and impartial statement concerning the effect of the proposed measure.</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petition must be signed by qualified electors in their own names, and include street addresses, telephone numbers, voter registration numbers (if available), counties, and date of signatures.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must not be removed from petitions.</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(E)(1)</w:t>
      </w:r>
      <w:r>
        <w:rPr>
          <w:rFonts w:eastAsia="Times New Roman" w:cs="Times New Roman"/>
          <w:szCs w:val="20"/>
        </w:rPr>
        <w:tab/>
        <w:t>Initiative and referendum petitions may be submitted with the State Election Commission at any time; however, a petition must be submitted to the commission no later than June first of an odd</w:t>
      </w:r>
      <w:r>
        <w:rPr>
          <w:rFonts w:eastAsia="Times New Roman" w:cs="Times New Roman"/>
          <w:szCs w:val="20"/>
        </w:rPr>
        <w:noBreakHyphen/>
        <w:t>numbered year to be certified and submitted to the voters in a referendum conducted in November of that year.  The commission shall verify the signatures of the petition using a method provided by law.  Within sixty days of the filing of the petition, the commission shall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State Election Commission shall notify the sponsors of the reasons for denying certification.  If certification is denied due to insufficient valid signatures, the commission shall grant the sponsors a one</w:t>
      </w:r>
      <w:r>
        <w:rPr>
          <w:rFonts w:eastAsia="Times New Roman" w:cs="Times New Roman"/>
          <w:szCs w:val="20"/>
        </w:rPr>
        <w:noBreakHyphen/>
        <w:t>time thirty</w:t>
      </w:r>
      <w:r>
        <w:rPr>
          <w:rFonts w:eastAsia="Times New Roman" w:cs="Times New Roman"/>
          <w:szCs w:val="20"/>
        </w:rPr>
        <w:noBreakHyphen/>
        <w:t>day period to file supplemental petitions needed to meet the signature requirements.  Verified valid signatures must remain valid during an extension period.  Denial of certification for the ballot is subject to review by the courts.</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 defect in the signature or petition requirements.</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Propositions must be numbered consecutively and put on the ballot in the order of the petition certification with the State Election Commission.  No more than fifteen propositions may be put on the ballot at each election.  Remaining propositions must be put on the ballot at the next election as provided in item (2) of subsection (C).  Propositions must be put on the ballot in a nonpartisan manner and without indication of endorsement by an 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(G)(1)</w:t>
      </w:r>
      <w:r>
        <w:rPr>
          <w:rFonts w:eastAsia="Times New Roman" w:cs="Times New Roman"/>
          <w:szCs w:val="20"/>
        </w:rPr>
        <w:tab/>
        <w:t>Except as provided by this section, a constitutional or technical process that limits the General Assembly also limits a measure proposed and enacted pursuant to this amendment.  An initiative measure that requires expenditure of an amount greater than two</w:t>
      </w:r>
      <w:r>
        <w:rPr>
          <w:rFonts w:eastAsia="Times New Roman" w:cs="Times New Roman"/>
          <w:szCs w:val="20"/>
        </w:rPr>
        <w:noBreakHyphen/>
        <w:t>tenths of one percent of the general fund budget in the immediately preceding fiscal year, must provide the funding necessary to cover the cost required from the State.</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Initiative powers must not be used to enact laws relating to the following:</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creating courts, prescribing court rules, or altering the tenure, qualifications of, compensation for, or removal from judicial office;</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naming or designating a person to hold a public office.</w:t>
      </w: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A general law or constitutional amendment enacted by the initiative power pursuant to this section must not be repealed or amended except by a vote of the people, unless the measure provides otherwise.</w:t>
      </w: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(I)</w:t>
      </w:r>
      <w:r>
        <w:rPr>
          <w:rFonts w:eastAsia="Times New Roman" w:cs="Times New Roman"/>
          <w:szCs w:val="20"/>
        </w:rPr>
        <w:tab/>
        <w:t>The initiative and referendum provisions are self</w:t>
      </w:r>
      <w:r>
        <w:rPr>
          <w:rFonts w:eastAsia="Times New Roman" w:cs="Times New Roman"/>
          <w:szCs w:val="20"/>
        </w:rPr>
        <w:noBreakHyphen/>
        <w:t>executing and mandatory.  The General Assembly may enact legislation to facilitate operation of the measure enacted.”</w:t>
      </w: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57414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on the ballot:</w:t>
      </w:r>
    </w:p>
    <w:p w:rsidR="00483F3D" w:rsidRDefault="00483F3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“Must Article XVII of the Constitution of this State be amended by adding Section 16 so as to establish a specified procedure for the enactment or repeal of laws and constitutional amendments by initiative petition and referendum where qualified electors shall sign the petition for the proposed law or constitutional amendment to be considered by the General Assembly, and if the General Assembly does not act on the initiative, it is placed on the ballot in a statewide election to be conducted in the odd</w:t>
      </w:r>
      <w:r>
        <w:rPr>
          <w:rFonts w:eastAsia="Times New Roman" w:cs="Times New Roman"/>
          <w:szCs w:val="20"/>
        </w:rPr>
        <w:noBreakHyphen/>
        <w:t>numbered year and takes effect if a majority of the qualified electors vote in favor of it, and provide exceptions?</w:t>
      </w: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483F3D" w:rsidRDefault="004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483F3D" w:rsidRDefault="0057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83F3D" w:rsidSect="00483F3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F3D" w:rsidRDefault="0057414B">
      <w:r>
        <w:separator/>
      </w:r>
    </w:p>
  </w:endnote>
  <w:endnote w:type="continuationSeparator" w:id="0">
    <w:p w:rsidR="00483F3D" w:rsidRDefault="0057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1A8E15-4769-41D2-8FBB-3B7493DC87D2}"/>
    <w:embedBold r:id="rId2" w:fontKey="{1B17A53A-017A-49B8-BBE8-DA36AAC57807}"/>
  </w:font>
  <w:font w:name="Calibri">
    <w:panose1 w:val="020F0502020204030204"/>
    <w:charset w:val="00"/>
    <w:family w:val="swiss"/>
    <w:pitch w:val="variable"/>
    <w:sig w:usb0="E10002FF" w:usb1="4000ACFF" w:usb2="00000009" w:usb3="00000000" w:csb0="0000019F" w:csb1="00000000"/>
    <w:embedRegular r:id="rId3" w:fontKey="{52F1101C-5346-4365-8496-D86B808B29EB}"/>
    <w:embedBold r:id="rId4" w:fontKey="{FB6F5DEA-1E9A-47F9-9D8F-1540BA4EB040}"/>
  </w:font>
  <w:font w:name="Tahoma">
    <w:panose1 w:val="020B0604030504040204"/>
    <w:charset w:val="00"/>
    <w:family w:val="swiss"/>
    <w:pitch w:val="variable"/>
    <w:sig w:usb0="21002A87" w:usb1="80000000" w:usb2="00000008" w:usb3="00000000" w:csb0="000101FF" w:csb1="00000000"/>
    <w:embedRegular r:id="rId5" w:fontKey="{29577A3F-7F3A-464B-A0D8-61D3721E4F41}"/>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7FD2B1B3-9345-485C-803E-DA2961A6D3D7}"/>
  </w:font>
  <w:font w:name="Cambria">
    <w:panose1 w:val="02040503050406030204"/>
    <w:charset w:val="00"/>
    <w:family w:val="roman"/>
    <w:pitch w:val="variable"/>
    <w:sig w:usb0="E00002FF" w:usb1="400004FF" w:usb2="00000000" w:usb3="00000000" w:csb0="0000019F" w:csb1="00000000"/>
    <w:embedRegular r:id="rId7" w:fontKey="{7E6A48BF-4788-4869-89F2-C06F505BB6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F3D" w:rsidRDefault="0057414B">
    <w:pPr>
      <w:pStyle w:val="Footer"/>
      <w:tabs>
        <w:tab w:val="clear" w:pos="4680"/>
        <w:tab w:val="clear" w:pos="9360"/>
        <w:tab w:val="center" w:pos="2995"/>
      </w:tabs>
      <w:spacing w:before="120"/>
    </w:pPr>
    <w:r>
      <w:t>[80]</w:t>
    </w:r>
    <w:r>
      <w:tab/>
    </w:r>
    <w:r w:rsidR="007D78A5">
      <w:fldChar w:fldCharType="begin"/>
    </w:r>
    <w:r w:rsidR="007D78A5">
      <w:instrText xml:space="preserve"> PAGE  \* MERGEFORMAT </w:instrText>
    </w:r>
    <w:r w:rsidR="007D78A5">
      <w:fldChar w:fldCharType="separate"/>
    </w:r>
    <w:r w:rsidR="007D78A5">
      <w:rPr>
        <w:noProof/>
      </w:rPr>
      <w:t>1</w:t>
    </w:r>
    <w:r w:rsidR="007D78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F3D" w:rsidRDefault="0057414B">
      <w:r>
        <w:separator/>
      </w:r>
    </w:p>
  </w:footnote>
  <w:footnote w:type="continuationSeparator" w:id="0">
    <w:p w:rsidR="00483F3D" w:rsidRDefault="005741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83F3D"/>
    <w:rsid w:val="00483F3D"/>
    <w:rsid w:val="0057414B"/>
    <w:rsid w:val="007D78A5"/>
    <w:rsid w:val="008455A3"/>
    <w:rsid w:val="009C630A"/>
    <w:rsid w:val="00A05CD5"/>
    <w:rsid w:val="00C21896"/>
    <w:rsid w:val="00C90A22"/>
    <w:rsid w:val="00EB0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4FCFD3-4D93-4B44-A015-AED900F19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F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83F3D"/>
    <w:rPr>
      <w:szCs w:val="21"/>
    </w:rPr>
  </w:style>
  <w:style w:type="character" w:customStyle="1" w:styleId="PlainTextChar">
    <w:name w:val="Plain Text Char"/>
    <w:basedOn w:val="DefaultParagraphFont"/>
    <w:link w:val="PlainText"/>
    <w:uiPriority w:val="99"/>
    <w:rsid w:val="00483F3D"/>
    <w:rPr>
      <w:szCs w:val="21"/>
    </w:rPr>
  </w:style>
  <w:style w:type="paragraph" w:styleId="BodyText">
    <w:name w:val="Body Text"/>
    <w:basedOn w:val="Normal"/>
    <w:link w:val="BodyTextChar"/>
    <w:uiPriority w:val="99"/>
    <w:locked/>
    <w:rsid w:val="00483F3D"/>
  </w:style>
  <w:style w:type="character" w:customStyle="1" w:styleId="BodyTextChar">
    <w:name w:val="Body Text Char"/>
    <w:basedOn w:val="DefaultParagraphFont"/>
    <w:link w:val="BodyText"/>
    <w:uiPriority w:val="99"/>
    <w:rsid w:val="00483F3D"/>
  </w:style>
  <w:style w:type="paragraph" w:styleId="BalloonText">
    <w:name w:val="Balloon Text"/>
    <w:next w:val="Normal"/>
    <w:link w:val="BalloonTextChar"/>
    <w:uiPriority w:val="99"/>
    <w:unhideWhenUsed/>
    <w:rsid w:val="00483F3D"/>
    <w:rPr>
      <w:rFonts w:cs="Tahoma"/>
      <w:szCs w:val="16"/>
    </w:rPr>
  </w:style>
  <w:style w:type="character" w:customStyle="1" w:styleId="BalloonTextChar">
    <w:name w:val="Balloon Text Char"/>
    <w:basedOn w:val="DefaultParagraphFont"/>
    <w:link w:val="BalloonText"/>
    <w:uiPriority w:val="99"/>
    <w:rsid w:val="00483F3D"/>
    <w:rPr>
      <w:rFonts w:cs="Tahoma"/>
      <w:szCs w:val="16"/>
    </w:rPr>
  </w:style>
  <w:style w:type="paragraph" w:styleId="NormalWeb">
    <w:name w:val="Normal (Web)"/>
    <w:basedOn w:val="Normal"/>
    <w:next w:val="Normal"/>
    <w:semiHidden/>
    <w:locked/>
    <w:rsid w:val="00483F3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83F3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83F3D"/>
    <w:rPr>
      <w:rFonts w:eastAsia="Times New Roman" w:cs="Times New Roman"/>
      <w:szCs w:val="20"/>
    </w:rPr>
  </w:style>
  <w:style w:type="paragraph" w:styleId="Header">
    <w:name w:val="header"/>
    <w:basedOn w:val="Normal"/>
    <w:link w:val="HeaderChar"/>
    <w:uiPriority w:val="99"/>
    <w:semiHidden/>
    <w:unhideWhenUsed/>
    <w:locked/>
    <w:rsid w:val="00483F3D"/>
    <w:pPr>
      <w:tabs>
        <w:tab w:val="center" w:pos="4680"/>
        <w:tab w:val="right" w:pos="9360"/>
      </w:tabs>
    </w:pPr>
  </w:style>
  <w:style w:type="character" w:customStyle="1" w:styleId="HeaderChar">
    <w:name w:val="Header Char"/>
    <w:basedOn w:val="DefaultParagraphFont"/>
    <w:link w:val="Header"/>
    <w:uiPriority w:val="99"/>
    <w:semiHidden/>
    <w:rsid w:val="00483F3D"/>
  </w:style>
  <w:style w:type="character" w:styleId="LineNumber">
    <w:name w:val="line number"/>
    <w:basedOn w:val="DefaultParagraphFont"/>
    <w:uiPriority w:val="99"/>
    <w:semiHidden/>
    <w:unhideWhenUsed/>
    <w:locked/>
    <w:rsid w:val="00483F3D"/>
  </w:style>
  <w:style w:type="character" w:styleId="Hyperlink">
    <w:name w:val="Hyperlink"/>
    <w:basedOn w:val="DefaultParagraphFont"/>
    <w:uiPriority w:val="99"/>
    <w:unhideWhenUsed/>
    <w:locked/>
    <w:rsid w:val="00483F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2268</Words>
  <Characters>11859</Characters>
  <Application>Microsoft Office Word</Application>
  <DocSecurity>0</DocSecurity>
  <Lines>277</Lines>
  <Paragraphs>51</Paragraphs>
  <ScaleCrop>false</ScaleCrop>
  <Company>Project Management</Company>
  <LinksUpToDate>false</LinksUpToDate>
  <CharactersWithSpaces>14172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 Constitutional amendment - South Carolina Legislature Online</dc:title>
  <dc:subject/>
  <dc:creator>NSC</dc:creator>
  <cp:keywords/>
  <dc:description/>
  <cp:lastModifiedBy>N Cumfer</cp:lastModifiedBy>
  <cp:revision>12</cp:revision>
  <dcterms:created xsi:type="dcterms:W3CDTF">2008-12-10T20:11:00Z</dcterms:created>
  <dcterms:modified xsi:type="dcterms:W3CDTF">2014-11-24T14:53:00Z</dcterms:modified>
</cp:coreProperties>
</file>