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777" w:rsidRDefault="00DA7777" w:rsidP="00DA7777">
      <w:pPr>
        <w:widowControl w:val="0"/>
        <w:jc w:val="center"/>
      </w:pPr>
      <w:bookmarkStart w:id="0" w:name="_GoBack"/>
      <w:bookmarkEnd w:id="0"/>
      <w:r w:rsidRPr="00DA7777">
        <w:rPr>
          <w:b/>
        </w:rPr>
        <w:t>South Carolina General Assembly</w:t>
      </w:r>
    </w:p>
    <w:p w:rsidR="00DA7777" w:rsidRDefault="00DA7777" w:rsidP="00DA7777">
      <w:pPr>
        <w:widowControl w:val="0"/>
        <w:jc w:val="center"/>
      </w:pPr>
      <w:r>
        <w:t>118th Session, 2009-2010</w:t>
      </w:r>
    </w:p>
    <w:p w:rsidR="00DA7777" w:rsidRDefault="00DA7777" w:rsidP="00DA7777">
      <w:pPr>
        <w:widowControl w:val="0"/>
      </w:pPr>
    </w:p>
    <w:p w:rsidR="00DA7777" w:rsidRDefault="00DA7777" w:rsidP="00DA7777">
      <w:pPr>
        <w:widowControl w:val="0"/>
        <w:rPr>
          <w:b/>
        </w:rPr>
      </w:pPr>
      <w:r w:rsidRPr="00DA7777">
        <w:rPr>
          <w:b/>
        </w:rPr>
        <w:t>S.</w:t>
      </w:r>
      <w:r>
        <w:rPr>
          <w:b/>
        </w:rPr>
        <w:t xml:space="preserve"> </w:t>
      </w:r>
      <w:r w:rsidRPr="00DA7777">
        <w:rPr>
          <w:b/>
        </w:rPr>
        <w:t>979</w:t>
      </w:r>
    </w:p>
    <w:p w:rsidR="00DA7777" w:rsidRDefault="00DA7777" w:rsidP="00DA7777">
      <w:pPr>
        <w:widowControl w:val="0"/>
        <w:rPr>
          <w:b/>
        </w:rPr>
      </w:pPr>
    </w:p>
    <w:p w:rsidR="00DA7777" w:rsidRDefault="00DA7777" w:rsidP="00DA7777">
      <w:pPr>
        <w:widowControl w:val="0"/>
      </w:pPr>
      <w:r w:rsidRPr="00DA7777">
        <w:rPr>
          <w:b/>
        </w:rPr>
        <w:t>STATUS INFORMATION</w:t>
      </w:r>
    </w:p>
    <w:p w:rsidR="00DA7777" w:rsidRDefault="00DA7777" w:rsidP="00DA7777">
      <w:pPr>
        <w:widowControl w:val="0"/>
      </w:pPr>
    </w:p>
    <w:p w:rsidR="00DA7777" w:rsidRDefault="00DA7777" w:rsidP="00DA7777">
      <w:pPr>
        <w:widowControl w:val="0"/>
      </w:pPr>
      <w:r>
        <w:t>General Bill</w:t>
      </w:r>
    </w:p>
    <w:p w:rsidR="00DA7777" w:rsidRDefault="00DA7777" w:rsidP="00DA7777">
      <w:pPr>
        <w:widowControl w:val="0"/>
      </w:pPr>
      <w:r>
        <w:t>Sponsors: Senator Davis</w:t>
      </w:r>
    </w:p>
    <w:p w:rsidR="00DA7777" w:rsidRDefault="00DA7777" w:rsidP="00DA7777">
      <w:pPr>
        <w:widowControl w:val="0"/>
      </w:pPr>
      <w:r>
        <w:t>Document Path: l:\s-res\td\005seat.kmm.td.docx</w:t>
      </w:r>
    </w:p>
    <w:p w:rsidR="00DA7777" w:rsidRDefault="00DA7777" w:rsidP="00DA7777">
      <w:pPr>
        <w:widowControl w:val="0"/>
      </w:pPr>
    </w:p>
    <w:p w:rsidR="001E631C" w:rsidRDefault="001E631C" w:rsidP="00DA7777">
      <w:pPr>
        <w:widowControl w:val="0"/>
      </w:pPr>
      <w:r>
        <w:t>Introduced in the Senate on January 12, 2010</w:t>
      </w:r>
    </w:p>
    <w:p w:rsidR="001E631C" w:rsidRPr="001E631C" w:rsidRDefault="001E631C" w:rsidP="00DA7777">
      <w:pPr>
        <w:widowControl w:val="0"/>
      </w:pPr>
      <w:r>
        <w:t xml:space="preserve">Currently residing in the Senate Committee on </w:t>
      </w:r>
      <w:r w:rsidRPr="001E631C">
        <w:rPr>
          <w:b/>
        </w:rPr>
        <w:t>Fish, Game and Forestry</w:t>
      </w:r>
    </w:p>
    <w:p w:rsidR="001E631C" w:rsidRDefault="001E631C" w:rsidP="00DA7777">
      <w:pPr>
        <w:widowControl w:val="0"/>
      </w:pPr>
    </w:p>
    <w:p w:rsidR="00DA7777" w:rsidRDefault="00DA7777" w:rsidP="00DA7777">
      <w:pPr>
        <w:widowControl w:val="0"/>
      </w:pPr>
      <w:r>
        <w:t xml:space="preserve">Summary: </w:t>
      </w:r>
      <w:r w:rsidR="00974811">
        <w:t>Sea Turtle Protection Act</w:t>
      </w:r>
    </w:p>
    <w:p w:rsidR="00DA7777" w:rsidRDefault="00DA7777" w:rsidP="00DA7777">
      <w:pPr>
        <w:widowControl w:val="0"/>
      </w:pPr>
    </w:p>
    <w:p w:rsidR="00DA7777" w:rsidRDefault="00DA7777" w:rsidP="00DA7777">
      <w:pPr>
        <w:widowControl w:val="0"/>
      </w:pPr>
    </w:p>
    <w:p w:rsidR="00DA7777" w:rsidRDefault="00DA7777" w:rsidP="00DA7777">
      <w:pPr>
        <w:widowControl w:val="0"/>
        <w:tabs>
          <w:tab w:val="center" w:pos="590"/>
          <w:tab w:val="center" w:pos="1440"/>
          <w:tab w:val="left" w:pos="1872"/>
          <w:tab w:val="left" w:pos="9187"/>
        </w:tabs>
      </w:pPr>
      <w:r w:rsidRPr="00DA7777">
        <w:rPr>
          <w:b/>
        </w:rPr>
        <w:t>HISTORY OF LEGISLATIVE ACTIONS</w:t>
      </w:r>
    </w:p>
    <w:p w:rsidR="00DA7777" w:rsidRDefault="00DA7777" w:rsidP="00DA7777">
      <w:pPr>
        <w:widowControl w:val="0"/>
        <w:tabs>
          <w:tab w:val="center" w:pos="590"/>
          <w:tab w:val="center" w:pos="1440"/>
          <w:tab w:val="left" w:pos="1872"/>
          <w:tab w:val="left" w:pos="9187"/>
        </w:tabs>
      </w:pPr>
    </w:p>
    <w:p w:rsidR="00DA7777" w:rsidRPr="00DA7777" w:rsidRDefault="00DA7777" w:rsidP="00DA7777">
      <w:pPr>
        <w:widowControl w:val="0"/>
        <w:tabs>
          <w:tab w:val="center" w:pos="590"/>
          <w:tab w:val="center" w:pos="1440"/>
          <w:tab w:val="left" w:pos="1872"/>
          <w:tab w:val="left" w:pos="9187"/>
        </w:tabs>
      </w:pPr>
      <w:r w:rsidRPr="00DA7777">
        <w:rPr>
          <w:u w:val="single"/>
        </w:rPr>
        <w:tab/>
        <w:t>Date</w:t>
      </w:r>
      <w:r w:rsidRPr="00DA7777">
        <w:rPr>
          <w:u w:val="single"/>
        </w:rPr>
        <w:tab/>
        <w:t>Body</w:t>
      </w:r>
      <w:r w:rsidRPr="00DA7777">
        <w:rPr>
          <w:u w:val="single"/>
        </w:rPr>
        <w:tab/>
        <w:t>Action Description with journal page number</w:t>
      </w:r>
      <w:r w:rsidRPr="00DA7777">
        <w:rPr>
          <w:u w:val="single"/>
        </w:rPr>
        <w:tab/>
      </w:r>
    </w:p>
    <w:p w:rsidR="00F3114A" w:rsidRDefault="00F3114A" w:rsidP="00F3114A">
      <w:pPr>
        <w:widowControl w:val="0"/>
        <w:tabs>
          <w:tab w:val="right" w:pos="1008"/>
          <w:tab w:val="left" w:pos="1152"/>
          <w:tab w:val="left" w:pos="1872"/>
          <w:tab w:val="left" w:pos="9187"/>
        </w:tabs>
        <w:ind w:left="2088" w:hanging="2088"/>
      </w:pPr>
      <w:r>
        <w:tab/>
        <w:t>12/9/2009</w:t>
      </w:r>
      <w:r>
        <w:tab/>
        <w:t>Senate</w:t>
      </w:r>
      <w:r>
        <w:tab/>
      </w:r>
      <w:r w:rsidRPr="00B40267">
        <w:t>Prefiled</w:t>
      </w:r>
    </w:p>
    <w:p w:rsidR="00F3114A" w:rsidRDefault="00F3114A" w:rsidP="00F3114A">
      <w:pPr>
        <w:widowControl w:val="0"/>
        <w:tabs>
          <w:tab w:val="right" w:pos="1008"/>
          <w:tab w:val="left" w:pos="1152"/>
          <w:tab w:val="left" w:pos="1872"/>
          <w:tab w:val="left" w:pos="9187"/>
        </w:tabs>
        <w:ind w:left="2088" w:hanging="2088"/>
      </w:pPr>
      <w:r>
        <w:tab/>
        <w:t>12/9/2009</w:t>
      </w:r>
      <w:r>
        <w:tab/>
        <w:t>Senate</w:t>
      </w:r>
      <w:r>
        <w:tab/>
      </w:r>
      <w:r w:rsidRPr="00B40267">
        <w:t xml:space="preserve">Referred to Committee on </w:t>
      </w:r>
      <w:r w:rsidRPr="00B40267">
        <w:rPr>
          <w:b/>
        </w:rPr>
        <w:t>Fish, Game and Forestry</w:t>
      </w:r>
    </w:p>
    <w:p w:rsidR="00F3114A" w:rsidRDefault="00F3114A" w:rsidP="00F3114A">
      <w:pPr>
        <w:widowControl w:val="0"/>
        <w:tabs>
          <w:tab w:val="right" w:pos="1008"/>
          <w:tab w:val="left" w:pos="1152"/>
          <w:tab w:val="left" w:pos="1872"/>
          <w:tab w:val="left" w:pos="9187"/>
        </w:tabs>
        <w:ind w:left="2088" w:hanging="2088"/>
      </w:pPr>
      <w:r>
        <w:tab/>
        <w:t>1/12/2010</w:t>
      </w:r>
      <w:r>
        <w:tab/>
        <w:t>Senate</w:t>
      </w:r>
      <w:r>
        <w:tab/>
      </w:r>
      <w:r w:rsidRPr="00B40267">
        <w:t xml:space="preserve">Introduced and read first time </w:t>
      </w:r>
      <w:hyperlink r:id="rId6" w:history="1">
        <w:r w:rsidRPr="00C7307F">
          <w:rPr>
            <w:rStyle w:val="Hyperlink"/>
          </w:rPr>
          <w:t>SJ</w:t>
        </w:r>
      </w:hyperlink>
      <w:r>
        <w:noBreakHyphen/>
      </w:r>
      <w:r w:rsidRPr="00B40267">
        <w:t>44</w:t>
      </w:r>
    </w:p>
    <w:p w:rsidR="00F3114A" w:rsidRDefault="00F3114A" w:rsidP="00F3114A">
      <w:pPr>
        <w:widowControl w:val="0"/>
        <w:tabs>
          <w:tab w:val="right" w:pos="1008"/>
          <w:tab w:val="left" w:pos="1152"/>
          <w:tab w:val="left" w:pos="1872"/>
          <w:tab w:val="left" w:pos="9187"/>
        </w:tabs>
        <w:ind w:left="2088" w:hanging="2088"/>
      </w:pPr>
      <w:r>
        <w:tab/>
        <w:t>1/12/2010</w:t>
      </w:r>
      <w:r>
        <w:tab/>
        <w:t>Senate</w:t>
      </w:r>
      <w:r>
        <w:tab/>
      </w:r>
      <w:r w:rsidRPr="00B40267">
        <w:t xml:space="preserve">Referred to Committee on </w:t>
      </w:r>
      <w:r w:rsidRPr="00B40267">
        <w:rPr>
          <w:b/>
        </w:rPr>
        <w:t>Fish, Game and Forestry</w:t>
      </w:r>
      <w:r w:rsidRPr="00B40267">
        <w:t xml:space="preserve"> </w:t>
      </w:r>
      <w:hyperlink r:id="rId7" w:history="1">
        <w:r w:rsidRPr="00C7307F">
          <w:rPr>
            <w:rStyle w:val="Hyperlink"/>
          </w:rPr>
          <w:t>SJ</w:t>
        </w:r>
      </w:hyperlink>
      <w:r>
        <w:noBreakHyphen/>
      </w:r>
      <w:r w:rsidRPr="00B40267">
        <w:t>44</w:t>
      </w:r>
    </w:p>
    <w:p w:rsidR="00F3114A" w:rsidRDefault="00F3114A" w:rsidP="00F3114A">
      <w:pPr>
        <w:widowControl w:val="0"/>
        <w:tabs>
          <w:tab w:val="right" w:pos="1008"/>
          <w:tab w:val="left" w:pos="1152"/>
          <w:tab w:val="left" w:pos="1872"/>
          <w:tab w:val="left" w:pos="9187"/>
        </w:tabs>
        <w:ind w:left="2088" w:hanging="2088"/>
      </w:pPr>
    </w:p>
    <w:p w:rsidR="00DA7777" w:rsidRPr="00DA7777" w:rsidRDefault="00DA7777" w:rsidP="00DA7777">
      <w:pPr>
        <w:widowControl w:val="0"/>
        <w:tabs>
          <w:tab w:val="right" w:pos="1008"/>
          <w:tab w:val="left" w:pos="1152"/>
          <w:tab w:val="left" w:pos="1872"/>
          <w:tab w:val="left" w:pos="9187"/>
        </w:tabs>
        <w:ind w:left="2088" w:hanging="2088"/>
      </w:pPr>
    </w:p>
    <w:p w:rsidR="00DA7777" w:rsidRDefault="00DA7777" w:rsidP="00DA7777">
      <w:pPr>
        <w:widowControl w:val="0"/>
      </w:pPr>
      <w:r w:rsidRPr="00DA7777">
        <w:rPr>
          <w:b/>
        </w:rPr>
        <w:t>VERSIONS OF THIS BILL</w:t>
      </w:r>
    </w:p>
    <w:p w:rsidR="00DA7777" w:rsidRDefault="00DA7777" w:rsidP="00DA7777">
      <w:pPr>
        <w:widowControl w:val="0"/>
      </w:pPr>
    </w:p>
    <w:p w:rsidR="00DA7777" w:rsidRDefault="006E5240" w:rsidP="00DA7777">
      <w:pPr>
        <w:widowControl w:val="0"/>
      </w:pPr>
      <w:hyperlink r:id="rId8" w:history="1">
        <w:r w:rsidR="00DA7777">
          <w:rPr>
            <w:rStyle w:val="Hyperlink"/>
          </w:rPr>
          <w:t>12/9/2009</w:t>
        </w:r>
      </w:hyperlink>
    </w:p>
    <w:p w:rsidR="00DA7777" w:rsidRDefault="00DA7777" w:rsidP="00DA7777"/>
    <w:p w:rsidR="00DA7777" w:rsidRDefault="00DA7777" w:rsidP="00DA7777">
      <w:pPr>
        <w:sectPr w:rsidR="00DA7777" w:rsidSect="00DA777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7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1D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6A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73536">
        <w:rPr>
          <w:rFonts w:eastAsia="Times New Roman"/>
        </w:rPr>
        <w:t xml:space="preserve">AMEND </w:t>
      </w:r>
      <w:r w:rsidR="00AA26E1">
        <w:rPr>
          <w:rFonts w:eastAsia="Times New Roman"/>
        </w:rPr>
        <w:t xml:space="preserve">TITLE 48 OF THE 1976 </w:t>
      </w:r>
      <w:r w:rsidR="00373536">
        <w:rPr>
          <w:rFonts w:eastAsia="Times New Roman"/>
        </w:rPr>
        <w:t>CODE, BY ADDING CHAPTER 61</w:t>
      </w:r>
      <w:r w:rsidR="00AA26E1">
        <w:rPr>
          <w:rFonts w:eastAsia="Times New Roman"/>
        </w:rPr>
        <w:t xml:space="preserve">, </w:t>
      </w:r>
      <w:r w:rsidR="00373536">
        <w:rPr>
          <w:rFonts w:eastAsia="Times New Roman"/>
        </w:rPr>
        <w:t xml:space="preserve">TO ENACT THE “SEA </w:t>
      </w:r>
      <w:r>
        <w:rPr>
          <w:rFonts w:eastAsia="Times New Roman"/>
        </w:rPr>
        <w:t>TURTLE PROTECTION ACT</w:t>
      </w:r>
      <w:r w:rsidR="00373536">
        <w:rPr>
          <w:rFonts w:eastAsia="Times New Roman"/>
        </w:rPr>
        <w:t>”</w:t>
      </w:r>
      <w:r>
        <w:rPr>
          <w:rFonts w:eastAsia="Times New Roman"/>
        </w:rPr>
        <w:t>, TO PROHIBIT LEAVING PERSONAL ITEMS OR TEMPORARY STRUCTURES THAT INTERFERE WITH, OBSTRUCT, OR PREVENT CLEAR ACCESS TO THE OCEAN BY SEA TURTLES FROM BEING LEFT ON PUBLIC BEACHES OVERNIGHT, TO PROVIDE FOR A TEMPORARY PERMIT, AND TO ESTABLISH APPROPRIATE PENALTIES.</w:t>
      </w:r>
    </w:p>
    <w:p w:rsidR="00CF1DCF" w:rsidRDefault="00CF1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Be it enacted by the General Assembly of the State of South Carolina:</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SECTION</w:t>
      </w:r>
      <w:r w:rsidRPr="003938B6">
        <w:rPr>
          <w:color w:val="000000" w:themeColor="text1"/>
          <w:u w:color="000000" w:themeColor="text1"/>
        </w:rPr>
        <w:tab/>
        <w:t>1.</w:t>
      </w:r>
      <w:r w:rsidRPr="003938B6">
        <w:rPr>
          <w:color w:val="000000" w:themeColor="text1"/>
          <w:u w:color="000000" w:themeColor="text1"/>
        </w:rPr>
        <w:tab/>
        <w:t>Title 48 of the 1976 Code is amended by adding:</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w:t>
      </w:r>
      <w:r w:rsidRPr="003938B6">
        <w:rPr>
          <w:color w:val="000000" w:themeColor="text1"/>
          <w:u w:color="000000" w:themeColor="text1"/>
        </w:rPr>
        <w:t>hapter 61</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8B6">
        <w:rPr>
          <w:color w:val="000000" w:themeColor="text1"/>
          <w:u w:color="000000" w:themeColor="text1"/>
        </w:rPr>
        <w:t>Sea Turtle Protection Act</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Section 48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10.</w:t>
      </w:r>
      <w:r w:rsidRPr="003938B6">
        <w:rPr>
          <w:color w:val="000000" w:themeColor="text1"/>
          <w:u w:color="000000" w:themeColor="text1"/>
        </w:rPr>
        <w:tab/>
        <w:t xml:space="preserve">For the purposes of this chapter the term </w:t>
      </w:r>
      <w:r w:rsidR="00D6622E" w:rsidRPr="00D6622E">
        <w:rPr>
          <w:color w:val="000000" w:themeColor="text1"/>
          <w:u w:color="000000" w:themeColor="text1"/>
        </w:rPr>
        <w:t>‘</w:t>
      </w:r>
      <w:r w:rsidRPr="003938B6">
        <w:rPr>
          <w:color w:val="000000" w:themeColor="text1"/>
          <w:u w:color="000000" w:themeColor="text1"/>
        </w:rPr>
        <w:t>personal items</w:t>
      </w:r>
      <w:r w:rsidR="00D6622E" w:rsidRPr="00D6622E">
        <w:rPr>
          <w:color w:val="000000" w:themeColor="text1"/>
          <w:u w:color="000000" w:themeColor="text1"/>
        </w:rPr>
        <w:t>’</w:t>
      </w:r>
      <w:r w:rsidRPr="003938B6">
        <w:rPr>
          <w:color w:val="000000" w:themeColor="text1"/>
          <w:u w:color="000000" w:themeColor="text1"/>
        </w:rPr>
        <w:t xml:space="preserve"> includes, but is not limited to, chairs, umbrellas, windbreakers, surfboards, airfloats, life rafts, tents, cabanas, pavilion</w:t>
      </w:r>
      <w:r>
        <w:rPr>
          <w:color w:val="000000" w:themeColor="text1"/>
          <w:u w:color="000000" w:themeColor="text1"/>
        </w:rPr>
        <w:t>s, coolers, and volleyball nets.</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20.</w:t>
      </w:r>
      <w:r w:rsidRPr="003938B6">
        <w:rPr>
          <w:color w:val="000000" w:themeColor="text1"/>
          <w:u w:color="000000" w:themeColor="text1"/>
        </w:rPr>
        <w:tab/>
        <w:t>Except as provided in Section 48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30, on the public beaches of this State, between the hours of nine o</w:t>
      </w:r>
      <w:r w:rsidR="00D6622E" w:rsidRPr="00D6622E">
        <w:rPr>
          <w:color w:val="000000" w:themeColor="text1"/>
          <w:u w:color="000000" w:themeColor="text1"/>
        </w:rPr>
        <w:t>’</w:t>
      </w:r>
      <w:r w:rsidRPr="003938B6">
        <w:rPr>
          <w:color w:val="000000" w:themeColor="text1"/>
          <w:u w:color="000000" w:themeColor="text1"/>
        </w:rPr>
        <w:t>clock in the evening and seven thirty in the morning, it is unlawful to leave personal items or a temporary structure that interferes with, obstructs, or prevents clear access to the ocean by sea turtles.</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30.</w:t>
      </w:r>
      <w:r w:rsidRPr="003938B6">
        <w:rPr>
          <w:color w:val="000000" w:themeColor="text1"/>
          <w:u w:color="000000" w:themeColor="text1"/>
        </w:rPr>
        <w:tab/>
        <w:t>The political subdivision with jurisdiction over the public beach may issue temporary permits exempting the permit holder fr</w:t>
      </w:r>
      <w:r>
        <w:rPr>
          <w:color w:val="000000" w:themeColor="text1"/>
          <w:u w:color="000000" w:themeColor="text1"/>
        </w:rPr>
        <w:t>om the restrictions in Section 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 xml:space="preserve">20.  </w:t>
      </w:r>
      <w:r w:rsidRPr="003938B6">
        <w:rPr>
          <w:color w:val="000000" w:themeColor="text1"/>
          <w:u w:color="000000" w:themeColor="text1"/>
        </w:rPr>
        <w:lastRenderedPageBreak/>
        <w:t>Temporary permits must be limited to no more than forty</w:t>
      </w:r>
      <w:r w:rsidR="00D6622E">
        <w:rPr>
          <w:color w:val="000000" w:themeColor="text1"/>
          <w:u w:color="000000" w:themeColor="text1"/>
        </w:rPr>
        <w:noBreakHyphen/>
      </w:r>
      <w:r w:rsidRPr="003938B6">
        <w:rPr>
          <w:color w:val="000000" w:themeColor="text1"/>
          <w:u w:color="000000" w:themeColor="text1"/>
        </w:rPr>
        <w:t>eight hours and may only be granted to applicants that are organizing a concert, festival, carnival, or similar event open to the public.</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40.</w:t>
      </w:r>
      <w:r w:rsidRPr="003938B6">
        <w:rPr>
          <w:color w:val="000000" w:themeColor="text1"/>
          <w:u w:color="000000" w:themeColor="text1"/>
        </w:rPr>
        <w:tab/>
        <w:t>A person violating the provisions of this chapter is guilty of a misdemeanor and, upon conviction, must be fined no less than five hundred dollars and no more than one thousand dollars or be imprisoned for no more tha</w:t>
      </w:r>
      <w:r w:rsidR="00D6622E">
        <w:rPr>
          <w:color w:val="000000" w:themeColor="text1"/>
          <w:u w:color="000000" w:themeColor="text1"/>
        </w:rPr>
        <w:t xml:space="preserve">n thirty days, or both.  </w:t>
      </w:r>
      <w:r w:rsidR="00A24A16">
        <w:rPr>
          <w:color w:val="000000" w:themeColor="text1"/>
          <w:u w:color="000000" w:themeColor="text1"/>
        </w:rPr>
        <w:t>A</w:t>
      </w:r>
      <w:r w:rsidRPr="003938B6">
        <w:rPr>
          <w:color w:val="000000" w:themeColor="text1"/>
          <w:u w:color="000000" w:themeColor="text1"/>
        </w:rPr>
        <w:t>ll fines collected pursuant to this section must be credited to the department</w:t>
      </w:r>
      <w:r w:rsidR="00D6622E" w:rsidRPr="00D6622E">
        <w:rPr>
          <w:color w:val="000000" w:themeColor="text1"/>
          <w:u w:color="000000" w:themeColor="text1"/>
        </w:rPr>
        <w:t>’</w:t>
      </w:r>
      <w:r w:rsidRPr="003938B6">
        <w:rPr>
          <w:color w:val="000000" w:themeColor="text1"/>
          <w:u w:color="000000" w:themeColor="text1"/>
        </w:rPr>
        <w:t>s Marine Turtle Conservation Program.</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50.</w:t>
      </w:r>
      <w:r w:rsidRPr="003938B6">
        <w:rPr>
          <w:color w:val="000000" w:themeColor="text1"/>
          <w:u w:color="000000" w:themeColor="text1"/>
        </w:rPr>
        <w:tab/>
        <w:t>Notwithstanding the provisions of Sections 22</w:t>
      </w:r>
      <w:r w:rsidR="00D6622E">
        <w:rPr>
          <w:color w:val="000000" w:themeColor="text1"/>
          <w:u w:color="000000" w:themeColor="text1"/>
        </w:rPr>
        <w:noBreakHyphen/>
      </w:r>
      <w:r w:rsidRPr="003938B6">
        <w:rPr>
          <w:color w:val="000000" w:themeColor="text1"/>
          <w:u w:color="000000" w:themeColor="text1"/>
        </w:rPr>
        <w:t>3</w:t>
      </w:r>
      <w:r w:rsidR="00D6622E">
        <w:rPr>
          <w:color w:val="000000" w:themeColor="text1"/>
          <w:u w:color="000000" w:themeColor="text1"/>
        </w:rPr>
        <w:noBreakHyphen/>
      </w:r>
      <w:r w:rsidRPr="003938B6">
        <w:rPr>
          <w:color w:val="000000" w:themeColor="text1"/>
          <w:u w:color="000000" w:themeColor="text1"/>
        </w:rPr>
        <w:t>540, 22</w:t>
      </w:r>
      <w:r w:rsidR="00D6622E">
        <w:rPr>
          <w:color w:val="000000" w:themeColor="text1"/>
          <w:u w:color="000000" w:themeColor="text1"/>
        </w:rPr>
        <w:noBreakHyphen/>
      </w:r>
      <w:r w:rsidRPr="003938B6">
        <w:rPr>
          <w:color w:val="000000" w:themeColor="text1"/>
          <w:u w:color="000000" w:themeColor="text1"/>
        </w:rPr>
        <w:t>3</w:t>
      </w:r>
      <w:r w:rsidR="00D6622E">
        <w:rPr>
          <w:color w:val="000000" w:themeColor="text1"/>
          <w:u w:color="000000" w:themeColor="text1"/>
        </w:rPr>
        <w:noBreakHyphen/>
      </w:r>
      <w:r w:rsidRPr="003938B6">
        <w:rPr>
          <w:color w:val="000000" w:themeColor="text1"/>
          <w:u w:color="000000" w:themeColor="text1"/>
        </w:rPr>
        <w:t>545, and 22</w:t>
      </w:r>
      <w:r w:rsidR="00D6622E">
        <w:rPr>
          <w:color w:val="000000" w:themeColor="text1"/>
          <w:u w:color="000000" w:themeColor="text1"/>
        </w:rPr>
        <w:noBreakHyphen/>
      </w:r>
      <w:r w:rsidRPr="003938B6">
        <w:rPr>
          <w:color w:val="000000" w:themeColor="text1"/>
          <w:u w:color="000000" w:themeColor="text1"/>
        </w:rPr>
        <w:t>3</w:t>
      </w:r>
      <w:r w:rsidR="00D6622E">
        <w:rPr>
          <w:color w:val="000000" w:themeColor="text1"/>
          <w:u w:color="000000" w:themeColor="text1"/>
        </w:rPr>
        <w:noBreakHyphen/>
      </w:r>
      <w:r w:rsidRPr="003938B6">
        <w:rPr>
          <w:color w:val="000000" w:themeColor="text1"/>
          <w:u w:color="000000" w:themeColor="text1"/>
        </w:rPr>
        <w:t>550, an offense punishable under this chapter may be tried in summary court.”</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SECTION</w:t>
      </w:r>
      <w:r w:rsidRPr="003938B6">
        <w:rPr>
          <w:color w:val="000000" w:themeColor="text1"/>
          <w:u w:color="000000" w:themeColor="text1"/>
        </w:rPr>
        <w:tab/>
        <w:t>2.</w:t>
      </w:r>
      <w:r w:rsidRPr="003938B6">
        <w:rPr>
          <w:color w:val="000000" w:themeColor="text1"/>
          <w:u w:color="000000" w:themeColor="text1"/>
        </w:rPr>
        <w:tab/>
        <w:t>This act takes effect upon approval by the Governor.</w:t>
      </w:r>
    </w:p>
    <w:p w:rsidR="009277DF" w:rsidRDefault="00D662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77DF" w:rsidRDefault="009277DF" w:rsidP="00DA7777">
      <w:pPr>
        <w:suppressAutoHyphens/>
        <w:jc w:val="both"/>
        <w:rPr>
          <w:rFonts w:eastAsia="Times New Roman"/>
        </w:rPr>
      </w:pPr>
    </w:p>
    <w:sectPr w:rsidR="009277DF" w:rsidSect="00DA77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A13" w:rsidRDefault="008E6A13" w:rsidP="00522CE0">
      <w:r>
        <w:separator/>
      </w:r>
    </w:p>
  </w:endnote>
  <w:endnote w:type="continuationSeparator" w:id="0">
    <w:p w:rsidR="008E6A13" w:rsidRDefault="008E6A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AF8D11-64CA-4495-A516-DEC17613E809}"/>
    <w:embedBold r:id="rId2" w:fontKey="{7E45458F-C30D-4739-8B56-64658E1CD6B5}"/>
  </w:font>
  <w:font w:name="Calibri">
    <w:panose1 w:val="020F0502020204030204"/>
    <w:charset w:val="00"/>
    <w:family w:val="swiss"/>
    <w:pitch w:val="variable"/>
    <w:sig w:usb0="E10002FF" w:usb1="4000ACFF" w:usb2="00000009" w:usb3="00000000" w:csb0="0000019F" w:csb1="00000000"/>
    <w:embedRegular r:id="rId3" w:fontKey="{21A31DED-552F-4071-8F08-BE7B74095D61}"/>
    <w:embedBold r:id="rId4" w:fontKey="{49D0E490-39CD-4DEB-AE7F-6B2C1D91453C}"/>
  </w:font>
  <w:font w:name="Cambria">
    <w:panose1 w:val="02040503050406030204"/>
    <w:charset w:val="00"/>
    <w:family w:val="roman"/>
    <w:pitch w:val="variable"/>
    <w:sig w:usb0="E00002FF" w:usb1="400004FF" w:usb2="00000000" w:usb3="00000000" w:csb0="0000019F" w:csb1="00000000"/>
    <w:embedRegular r:id="rId5" w:fontKey="{FECADC08-379D-4623-A6FB-0CC47FA19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777" w:rsidRPr="009277DF" w:rsidRDefault="00DA7777" w:rsidP="009277DF">
    <w:pPr>
      <w:pStyle w:val="Footer"/>
      <w:tabs>
        <w:tab w:val="clear" w:pos="4680"/>
        <w:tab w:val="clear" w:pos="9360"/>
        <w:tab w:val="center" w:pos="2995"/>
      </w:tabs>
      <w:spacing w:before="120"/>
    </w:pPr>
    <w:r>
      <w:t>[979]</w:t>
    </w:r>
    <w:r>
      <w:tab/>
    </w:r>
    <w:r w:rsidR="006E5240">
      <w:fldChar w:fldCharType="begin"/>
    </w:r>
    <w:r w:rsidR="006E5240">
      <w:instrText xml:space="preserve"> PAGE  \* MERGEFORMAT </w:instrText>
    </w:r>
    <w:r w:rsidR="006E5240">
      <w:fldChar w:fldCharType="separate"/>
    </w:r>
    <w:r w:rsidR="006E5240">
      <w:rPr>
        <w:noProof/>
      </w:rPr>
      <w:t>1</w:t>
    </w:r>
    <w:r w:rsidR="006E52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A13" w:rsidRDefault="008E6A13" w:rsidP="00522CE0">
      <w:r>
        <w:separator/>
      </w:r>
    </w:p>
  </w:footnote>
  <w:footnote w:type="continuationSeparator" w:id="0">
    <w:p w:rsidR="008E6A13" w:rsidRDefault="008E6A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5SEAT.KMM.TD"/>
    <w:docVar w:name="CoverAttorneyInitials" w:val="KMM"/>
    <w:docVar w:name="CoverAttorneyLastName" w:val="Moffitt"/>
    <w:docVar w:name="CoverBillType" w:val="b"/>
    <w:docVar w:name="CoverSenator" w:val="TD"/>
    <w:docVar w:name="dvBillNumber" w:val="979"/>
    <w:docVar w:name="dvBillNumberPrefix" w:val="S. "/>
    <w:docVar w:name="dvOriginalBody" w:val="Senate"/>
    <w:docVar w:name="fulldraftpath" w:val="L:\S-RES\TD\005SEAT.KMM.TD.DOCX"/>
    <w:docVar w:name="NameofBody" w:val="S"/>
    <w:docVar w:name="vgroup2" w:val="S-RES"/>
  </w:docVars>
  <w:rsids>
    <w:rsidRoot w:val="00E35D0E"/>
    <w:rsid w:val="00042AC1"/>
    <w:rsid w:val="00046516"/>
    <w:rsid w:val="0007601D"/>
    <w:rsid w:val="000B0720"/>
    <w:rsid w:val="000B5EAF"/>
    <w:rsid w:val="00166FAA"/>
    <w:rsid w:val="00170561"/>
    <w:rsid w:val="00181A32"/>
    <w:rsid w:val="00186AC9"/>
    <w:rsid w:val="00197DF1"/>
    <w:rsid w:val="001B3DD9"/>
    <w:rsid w:val="001D3BAC"/>
    <w:rsid w:val="001E631C"/>
    <w:rsid w:val="00217FC4"/>
    <w:rsid w:val="00233429"/>
    <w:rsid w:val="00245C4E"/>
    <w:rsid w:val="002C5896"/>
    <w:rsid w:val="002D3BED"/>
    <w:rsid w:val="002D54FD"/>
    <w:rsid w:val="00307C2B"/>
    <w:rsid w:val="00373536"/>
    <w:rsid w:val="00383247"/>
    <w:rsid w:val="003C30DC"/>
    <w:rsid w:val="003D6E2B"/>
    <w:rsid w:val="003E7597"/>
    <w:rsid w:val="00450668"/>
    <w:rsid w:val="004952FA"/>
    <w:rsid w:val="004B6A22"/>
    <w:rsid w:val="004D7F37"/>
    <w:rsid w:val="00522CE0"/>
    <w:rsid w:val="00564866"/>
    <w:rsid w:val="00565148"/>
    <w:rsid w:val="00593361"/>
    <w:rsid w:val="005A5017"/>
    <w:rsid w:val="005A648C"/>
    <w:rsid w:val="005F1745"/>
    <w:rsid w:val="006C74EA"/>
    <w:rsid w:val="006E5240"/>
    <w:rsid w:val="00720D40"/>
    <w:rsid w:val="007318D4"/>
    <w:rsid w:val="00765784"/>
    <w:rsid w:val="007A4390"/>
    <w:rsid w:val="007E5CB7"/>
    <w:rsid w:val="008314D2"/>
    <w:rsid w:val="008B2F42"/>
    <w:rsid w:val="008E185F"/>
    <w:rsid w:val="008E6A13"/>
    <w:rsid w:val="008F023B"/>
    <w:rsid w:val="00904E16"/>
    <w:rsid w:val="009162B3"/>
    <w:rsid w:val="009277DF"/>
    <w:rsid w:val="00927C62"/>
    <w:rsid w:val="00974811"/>
    <w:rsid w:val="00983951"/>
    <w:rsid w:val="00984124"/>
    <w:rsid w:val="00984640"/>
    <w:rsid w:val="00995C37"/>
    <w:rsid w:val="009C118A"/>
    <w:rsid w:val="00A02011"/>
    <w:rsid w:val="00A24A16"/>
    <w:rsid w:val="00A262F2"/>
    <w:rsid w:val="00A4011E"/>
    <w:rsid w:val="00A423B7"/>
    <w:rsid w:val="00A86015"/>
    <w:rsid w:val="00AA26E1"/>
    <w:rsid w:val="00AB6699"/>
    <w:rsid w:val="00AE59C8"/>
    <w:rsid w:val="00B10098"/>
    <w:rsid w:val="00B55F17"/>
    <w:rsid w:val="00B5790D"/>
    <w:rsid w:val="00B74D05"/>
    <w:rsid w:val="00B92D8D"/>
    <w:rsid w:val="00B945C5"/>
    <w:rsid w:val="00BA20EA"/>
    <w:rsid w:val="00BB5AFC"/>
    <w:rsid w:val="00BC0A56"/>
    <w:rsid w:val="00C45366"/>
    <w:rsid w:val="00C7307F"/>
    <w:rsid w:val="00C74052"/>
    <w:rsid w:val="00CB187A"/>
    <w:rsid w:val="00CC0EC7"/>
    <w:rsid w:val="00CF1DCF"/>
    <w:rsid w:val="00D1088B"/>
    <w:rsid w:val="00D156D2"/>
    <w:rsid w:val="00D6622E"/>
    <w:rsid w:val="00D86943"/>
    <w:rsid w:val="00DA47B9"/>
    <w:rsid w:val="00DA7777"/>
    <w:rsid w:val="00DC0357"/>
    <w:rsid w:val="00DE034A"/>
    <w:rsid w:val="00DF5C8F"/>
    <w:rsid w:val="00E26735"/>
    <w:rsid w:val="00E35D0E"/>
    <w:rsid w:val="00E74BA4"/>
    <w:rsid w:val="00E76AD9"/>
    <w:rsid w:val="00E87036"/>
    <w:rsid w:val="00E91E2F"/>
    <w:rsid w:val="00EA3546"/>
    <w:rsid w:val="00EB47AE"/>
    <w:rsid w:val="00EC34E1"/>
    <w:rsid w:val="00F0234A"/>
    <w:rsid w:val="00F3114A"/>
    <w:rsid w:val="00F52959"/>
    <w:rsid w:val="00F52A8D"/>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DE11BB1D-C1AA-4DDE-83AC-DA71D8CFE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77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79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2323</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979: Sea Turtle Protection Act - South Carolina Legislature Online</dc:title>
  <dc:subject/>
  <dc:creator>KenMoffitt</dc:creator>
  <cp:keywords/>
  <dc:description/>
  <cp:lastModifiedBy>N Cumfer</cp:lastModifiedBy>
  <cp:revision>8</cp:revision>
  <dcterms:created xsi:type="dcterms:W3CDTF">2009-12-09T20:32:00Z</dcterms:created>
  <dcterms:modified xsi:type="dcterms:W3CDTF">2014-11-24T15:09:00Z</dcterms:modified>
</cp:coreProperties>
</file>