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2010</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7E0" w:rsidRPr="001757E0" w:rsidRDefault="001757E0" w:rsidP="001757E0">
      <w:pPr>
        <w:tabs>
          <w:tab w:val="right" w:pos="5933"/>
        </w:tabs>
        <w:suppressAutoHyphens/>
        <w:jc w:val="both"/>
        <w:rPr>
          <w:rFonts w:eastAsia="Times New Roman"/>
        </w:rPr>
      </w:pPr>
      <w:r>
        <w:rPr>
          <w:rFonts w:eastAsia="Times New Roman"/>
        </w:rPr>
        <w:tab/>
      </w:r>
      <w:r>
        <w:rPr>
          <w:rFonts w:eastAsia="Times New Roman"/>
          <w:b/>
          <w:sz w:val="36"/>
        </w:rPr>
        <w:t>S. 1027</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803F8">
        <w:t>Senator McGill</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3/9/10--H.</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1757E0" w:rsidRP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1757E0" w:rsidRP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1027) to amend Chapter 11, Title 50 of the 1976 Code, by adding Section 50</w:t>
      </w:r>
      <w:r>
        <w:rPr>
          <w:rFonts w:eastAsia="Times New Roman"/>
        </w:rPr>
        <w:noBreakHyphen/>
        <w:t>11</w:t>
      </w:r>
      <w:r>
        <w:rPr>
          <w:rFonts w:eastAsia="Times New Roman"/>
        </w:rPr>
        <w:noBreakHyphen/>
        <w:t>770 to enact the “Renegade Hunter Act”, to prohibit using dogs to hunt, etc., respectfully</w:t>
      </w:r>
    </w:p>
    <w:p w:rsidR="001757E0" w:rsidRP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219FD">
        <w:rPr>
          <w:rFonts w:eastAsia="Times New Roman"/>
          <w:szCs w:val="20"/>
        </w:rPr>
        <w:t>Amend the bill, as and if amended, by striking Section 50-11-770 of the 1976 Code, as contained in SECTION 2 and inserting:</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7219FD">
        <w:rPr>
          <w:rFonts w:eastAsia="Times New Roman"/>
          <w:szCs w:val="20"/>
        </w:rPr>
        <w:t>/</w:t>
      </w:r>
      <w:r w:rsidRPr="007219FD">
        <w:rPr>
          <w:rFonts w:eastAsia="Times New Roman"/>
          <w:szCs w:val="20"/>
        </w:rPr>
        <w:tab/>
      </w:r>
      <w:r w:rsidRPr="007219FD">
        <w:rPr>
          <w:rFonts w:eastAsia="Times New Roman"/>
          <w:snapToGrid w:val="0"/>
          <w:szCs w:val="20"/>
        </w:rPr>
        <w:t>Section 50</w:t>
      </w:r>
      <w:r w:rsidRPr="007219FD">
        <w:rPr>
          <w:rFonts w:eastAsia="Times New Roman"/>
          <w:snapToGrid w:val="0"/>
          <w:szCs w:val="20"/>
        </w:rPr>
        <w:noBreakHyphen/>
        <w:t>11</w:t>
      </w:r>
      <w:r w:rsidRPr="007219FD">
        <w:rPr>
          <w:rFonts w:eastAsia="Times New Roman"/>
          <w:snapToGrid w:val="0"/>
          <w:szCs w:val="20"/>
        </w:rPr>
        <w:noBreakHyphen/>
        <w:t>770.</w:t>
      </w:r>
      <w:r w:rsidRPr="007219FD">
        <w:rPr>
          <w:rFonts w:eastAsia="Times New Roman"/>
          <w:snapToGrid w:val="0"/>
          <w:szCs w:val="20"/>
        </w:rPr>
        <w:tab/>
        <w:t>(A)</w:t>
      </w:r>
      <w:r w:rsidRPr="007219FD">
        <w:rPr>
          <w:rFonts w:eastAsia="Times New Roman"/>
          <w:snapToGrid w:val="0"/>
          <w:szCs w:val="20"/>
        </w:rPr>
        <w:tab/>
        <w:t>For purposes of this section:</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t>(1)</w:t>
      </w:r>
      <w:r w:rsidRPr="007219FD">
        <w:rPr>
          <w:rFonts w:eastAsia="Times New Roman"/>
          <w:snapToGrid w:val="0"/>
          <w:szCs w:val="20"/>
        </w:rPr>
        <w:tab/>
        <w:t>‘Hunting’ includes:</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(a)</w:t>
      </w:r>
      <w:r w:rsidRPr="007219FD">
        <w:rPr>
          <w:rFonts w:eastAsia="Times New Roman"/>
          <w:snapToGrid w:val="0"/>
          <w:szCs w:val="20"/>
        </w:rPr>
        <w:tab/>
        <w:t>attempting to take any game animal, hog, or coyote by occupying stands, standing, or occupying a vehicle while:</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(b)</w:t>
      </w:r>
      <w:r w:rsidRPr="007219FD">
        <w:rPr>
          <w:rFonts w:eastAsia="Times New Roman"/>
          <w:snapToGrid w:val="0"/>
          <w:szCs w:val="20"/>
        </w:rPr>
        <w:tab/>
        <w:t>possessing, carrying, or having readily accessible:</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(i)</w:t>
      </w:r>
      <w:r w:rsidRPr="007219FD">
        <w:rPr>
          <w:rFonts w:eastAsia="Times New Roman"/>
          <w:snapToGrid w:val="0"/>
          <w:szCs w:val="20"/>
        </w:rPr>
        <w:tab/>
      </w:r>
      <w:r w:rsidRPr="007219FD">
        <w:rPr>
          <w:rFonts w:eastAsia="Times New Roman"/>
          <w:snapToGrid w:val="0"/>
          <w:szCs w:val="20"/>
        </w:rPr>
        <w:tab/>
        <w:t>a centerfire rifle with ammunition capable of being fired in that rifle; or</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(ii)</w:t>
      </w:r>
      <w:r w:rsidRPr="007219FD">
        <w:rPr>
          <w:rFonts w:eastAsia="Times New Roman"/>
          <w:snapToGrid w:val="0"/>
          <w:szCs w:val="20"/>
        </w:rPr>
        <w:tab/>
        <w:t>a shotgun with shot size larger than number four that is capable of being fired from that shotgun.</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t>(2)</w:t>
      </w:r>
      <w:r w:rsidRPr="007219FD">
        <w:rPr>
          <w:rFonts w:eastAsia="Times New Roman"/>
          <w:snapToGrid w:val="0"/>
          <w:szCs w:val="20"/>
        </w:rPr>
        <w:tab/>
        <w:t>‘Possessing’, ‘carrying’, or ‘having readily available’ does not include a centerfire rifle or a shotgun that is:</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(a)</w:t>
      </w:r>
      <w:r w:rsidRPr="007219FD">
        <w:rPr>
          <w:rFonts w:eastAsia="Times New Roman"/>
          <w:snapToGrid w:val="0"/>
          <w:szCs w:val="20"/>
        </w:rPr>
        <w:tab/>
        <w:t>unloaded and cased in a closed compartment or vehicle;</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(b)</w:t>
      </w:r>
      <w:r w:rsidRPr="007219FD">
        <w:rPr>
          <w:rFonts w:eastAsia="Times New Roman"/>
          <w:snapToGrid w:val="0"/>
          <w:szCs w:val="20"/>
        </w:rPr>
        <w:tab/>
        <w:t>unloaded and cased in a vehicle trunk or tool box;</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(c)</w:t>
      </w:r>
      <w:r w:rsidRPr="007219FD">
        <w:rPr>
          <w:rFonts w:eastAsia="Times New Roman"/>
          <w:snapToGrid w:val="0"/>
          <w:szCs w:val="20"/>
        </w:rPr>
        <w:tab/>
        <w:t>in a vehicle traveling in a normal manner on a public road or highway; or</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r>
      <w:r w:rsidRPr="007219FD">
        <w:rPr>
          <w:rFonts w:eastAsia="Times New Roman"/>
          <w:snapToGrid w:val="0"/>
          <w:szCs w:val="20"/>
        </w:rPr>
        <w:tab/>
      </w:r>
      <w:r w:rsidRPr="007219FD">
        <w:rPr>
          <w:rFonts w:eastAsia="Times New Roman"/>
          <w:snapToGrid w:val="0"/>
          <w:szCs w:val="20"/>
        </w:rPr>
        <w:tab/>
        <w:t>(d)</w:t>
      </w:r>
      <w:r w:rsidRPr="007219FD">
        <w:rPr>
          <w:rFonts w:eastAsia="Times New Roman"/>
          <w:snapToGrid w:val="0"/>
          <w:szCs w:val="20"/>
        </w:rPr>
        <w:tab/>
        <w:t>in case of a stander with no vehicle, encased or unloaded with the shells at least thirty feet away and stacked, piled, or otherwise gathered together in like fashion.</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lastRenderedPageBreak/>
        <w:tab/>
        <w:t>(B)</w:t>
      </w:r>
      <w:r w:rsidRPr="007219FD">
        <w:rPr>
          <w:rFonts w:eastAsia="Times New Roman"/>
          <w:snapToGrid w:val="0"/>
          <w:szCs w:val="20"/>
        </w:rPr>
        <w:tab/>
        <w:t>Notwithstanding the provisions contained in Section 50</w:t>
      </w:r>
      <w:r w:rsidRPr="007219FD">
        <w:rPr>
          <w:rFonts w:eastAsia="Times New Roman"/>
          <w:snapToGrid w:val="0"/>
          <w:szCs w:val="20"/>
        </w:rPr>
        <w:noBreakHyphen/>
        <w:t>11</w:t>
      </w:r>
      <w:r w:rsidRPr="007219FD">
        <w:rPr>
          <w:rFonts w:eastAsia="Times New Roman"/>
          <w:snapToGrid w:val="0"/>
          <w:szCs w:val="20"/>
        </w:rPr>
        <w:noBreakHyphen/>
        <w:t>760, it shall be unlawful for any person to hunt from any road, right of way, property line, boundary, or property upon which he does not have hunting rights with the aid or use of a dog when the dog has entered upon the land of another without written permission or over which the person does not have hunting rights.  The provisions of this section apply whether the person in control of the dog intentionally or unintentionally releases, allows, or otherwise causes the dog to enter upon the land of another without permission of the landowner.</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t>(C)</w:t>
      </w:r>
      <w:r w:rsidRPr="007219FD">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t>(D)</w:t>
      </w:r>
      <w:r w:rsidRPr="007219FD">
        <w:rPr>
          <w:rFonts w:eastAsia="Times New Roman"/>
          <w:snapToGrid w:val="0"/>
          <w:szCs w:val="20"/>
        </w:rPr>
        <w:tab/>
        <w:t>A dog that has entered upon the land of another without permission given to the person in control of the dog shall not be killed, maimed, or otherwise harmed simply because the dog has entered upon the land.  A person who violates this subsection may be fined not more than five hundred dollars or imprisoned for not more than thirty days.  The penalties for violations of this section as provided in subsection (E) do not apply to violations of this subsection.</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19FD">
        <w:rPr>
          <w:rFonts w:eastAsia="Times New Roman"/>
          <w:snapToGrid w:val="0"/>
          <w:szCs w:val="20"/>
        </w:rPr>
        <w:tab/>
        <w:t>(E)</w:t>
      </w:r>
      <w:r w:rsidRPr="007219FD">
        <w:rPr>
          <w:rFonts w:eastAsia="Times New Roman"/>
          <w:snapToGrid w:val="0"/>
          <w:szCs w:val="20"/>
        </w:rPr>
        <w:tab/>
        <w:t>A person who violates this section is guilty of a misdemeanor and, upon conviction, must be fined not more than five hundred dollars or imprisoned for not more than thirty days, or both.  The court must transmit record of the conviction to the department for hunting license suspension pursuant to subsection (F).</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19FD">
        <w:rPr>
          <w:rFonts w:eastAsia="Times New Roman"/>
          <w:snapToGrid w:val="0"/>
          <w:szCs w:val="20"/>
        </w:rPr>
        <w:tab/>
        <w:t>(F)</w:t>
      </w:r>
      <w:r w:rsidRPr="007219FD">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r w:rsidRPr="007219FD">
        <w:rPr>
          <w:rFonts w:eastAsia="Times New Roman"/>
          <w:snapToGrid w:val="0"/>
          <w:szCs w:val="20"/>
        </w:rPr>
        <w:tab/>
        <w:t>/</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219FD">
        <w:rPr>
          <w:rFonts w:eastAsia="Times New Roman"/>
          <w:szCs w:val="20"/>
        </w:rPr>
        <w:t>Renumber sections to conform.</w:t>
      </w:r>
    </w:p>
    <w:p w:rsid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219FD">
        <w:rPr>
          <w:rFonts w:eastAsia="Times New Roman"/>
          <w:szCs w:val="20"/>
        </w:rPr>
        <w:t>Amend title to conform.</w:t>
      </w:r>
    </w:p>
    <w:p w:rsidR="001757E0" w:rsidRPr="007219FD"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757E0" w:rsidRDefault="00175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1757E0" w:rsidRPr="001757E0" w:rsidRDefault="001757E0" w:rsidP="0017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THE </w:t>
      </w:r>
      <w:r w:rsidR="00B91E5F">
        <w:rPr>
          <w:rFonts w:eastAsia="Times New Roman"/>
        </w:rPr>
        <w:t>“</w:t>
      </w:r>
      <w:r>
        <w:rPr>
          <w:rFonts w:eastAsia="Times New Roman"/>
        </w:rPr>
        <w:t>RENEGADE HUNTER ACT</w:t>
      </w:r>
      <w:r w:rsidR="00B91E5F">
        <w:rPr>
          <w:rFonts w:eastAsia="Times New Roman"/>
        </w:rPr>
        <w:t>”</w:t>
      </w:r>
      <w:r>
        <w:rPr>
          <w:rFonts w:eastAsia="Times New Roman"/>
        </w:rPr>
        <w:t>, TO PROHIBIT USING DOGS TO HUNT ON PROPERTY WITHOUT PERMISSION OF THE LANDOWNER, AND TO PROVIDE APPROPRIATE PENALTIES.</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sidR="00DA1C81">
        <w:rPr>
          <w:color w:val="000000" w:themeColor="text1"/>
          <w:u w:color="000000" w:themeColor="text1"/>
        </w:rPr>
        <w:t>y be referred to and cited as t</w:t>
      </w:r>
      <w:r w:rsidRPr="00106AC6">
        <w:rPr>
          <w:color w:val="000000" w:themeColor="text1"/>
          <w:u w:color="000000" w:themeColor="text1"/>
        </w:rPr>
        <w:t xml:space="preserve">he </w:t>
      </w:r>
      <w:r w:rsidR="00DA1C81">
        <w:rPr>
          <w:color w:val="000000" w:themeColor="text1"/>
          <w:u w:color="000000" w:themeColor="text1"/>
        </w:rPr>
        <w:t>“</w:t>
      </w:r>
      <w:r w:rsidRPr="00106AC6">
        <w:rPr>
          <w:color w:val="000000" w:themeColor="text1"/>
          <w:u w:color="000000" w:themeColor="text1"/>
        </w:rPr>
        <w:t>Renegade Hunter Act”.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w:t>
      </w:r>
      <w:r w:rsidRPr="0082476F">
        <w:rPr>
          <w:rFonts w:eastAsia="Times New Roman"/>
          <w:snapToGrid w:val="0"/>
          <w:szCs w:val="20"/>
        </w:rPr>
        <w:tab/>
        <w:t>2.</w:t>
      </w:r>
      <w:r w:rsidRPr="0082476F">
        <w:rPr>
          <w:rFonts w:eastAsia="Times New Roman"/>
          <w:snapToGrid w:val="0"/>
          <w:szCs w:val="20"/>
        </w:rPr>
        <w:tab/>
        <w:t>Chapter 11, Title 50 of the 1976 Code is amended by adding: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“Section 50</w:t>
      </w:r>
      <w:r w:rsidR="009E1588" w:rsidRPr="0082476F">
        <w:rPr>
          <w:rFonts w:eastAsia="Times New Roman"/>
          <w:snapToGrid w:val="0"/>
          <w:szCs w:val="20"/>
        </w:rPr>
        <w:noBreakHyphen/>
        <w:t>11</w:t>
      </w:r>
      <w:r w:rsidR="009E1588" w:rsidRPr="0082476F">
        <w:rPr>
          <w:rFonts w:eastAsia="Times New Roman"/>
          <w:snapToGrid w:val="0"/>
          <w:szCs w:val="20"/>
        </w:rPr>
        <w:noBreakHyphen/>
        <w:t>770.</w:t>
      </w:r>
      <w:r w:rsidR="009E1588" w:rsidRPr="0082476F">
        <w:rPr>
          <w:rFonts w:eastAsia="Times New Roman"/>
          <w:snapToGrid w:val="0"/>
          <w:szCs w:val="20"/>
        </w:rPr>
        <w:tab/>
        <w:t>(A)</w:t>
      </w:r>
      <w:r w:rsidR="009E1588" w:rsidRPr="0082476F">
        <w:rPr>
          <w:rFonts w:eastAsia="Times New Roman"/>
          <w:snapToGrid w:val="0"/>
          <w:szCs w:val="20"/>
        </w:rPr>
        <w:tab/>
        <w:t>For purpose</w:t>
      </w:r>
      <w:r w:rsidR="00DA1C81">
        <w:rPr>
          <w:rFonts w:eastAsia="Times New Roman"/>
          <w:snapToGrid w:val="0"/>
          <w:szCs w:val="20"/>
        </w:rPr>
        <w:t>s</w:t>
      </w:r>
      <w:r w:rsidR="009E1588" w:rsidRPr="0082476F">
        <w:rPr>
          <w:rFonts w:eastAsia="Times New Roman"/>
          <w:snapToGrid w:val="0"/>
          <w:szCs w:val="20"/>
        </w:rPr>
        <w:t xml:space="preserve"> of this section: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(1)</w:t>
      </w:r>
      <w:r w:rsidR="009E1588" w:rsidRPr="0082476F">
        <w:rPr>
          <w:rFonts w:eastAsia="Times New Roman"/>
          <w:snapToGrid w:val="0"/>
          <w:szCs w:val="20"/>
        </w:rPr>
        <w:tab/>
        <w:t>‘Hunting’ includes:</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(a)</w:t>
      </w:r>
      <w:r w:rsidR="009E1588" w:rsidRPr="0082476F">
        <w:rPr>
          <w:rFonts w:eastAsia="Times New Roman"/>
          <w:snapToGrid w:val="0"/>
          <w:szCs w:val="20"/>
        </w:rPr>
        <w:tab/>
        <w:t>attempting to take any game animal, hog, or coyote by occupying stands, standing, or occupying a vehicle while:</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possessing, carrying, or having readily accessible:</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(i)</w:t>
      </w:r>
      <w:r w:rsidR="009E1588" w:rsidRPr="0082476F">
        <w:rPr>
          <w:rFonts w:eastAsia="Times New Roman"/>
          <w:snapToGrid w:val="0"/>
          <w:szCs w:val="20"/>
        </w:rPr>
        <w:tab/>
      </w:r>
      <w:r w:rsidR="009E1588" w:rsidRPr="0082476F">
        <w:rPr>
          <w:rFonts w:eastAsia="Times New Roman"/>
          <w:snapToGrid w:val="0"/>
          <w:szCs w:val="20"/>
        </w:rPr>
        <w:tab/>
        <w:t>a centerfire rifle with ammunition capable of being fired in that rifle; or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(ii)</w:t>
      </w:r>
      <w:r w:rsidR="009E1588" w:rsidRPr="0082476F">
        <w:rPr>
          <w:rFonts w:eastAsia="Times New Roman"/>
          <w:snapToGrid w:val="0"/>
          <w:szCs w:val="20"/>
        </w:rPr>
        <w:tab/>
        <w:t>a shotgun with shot size larger than number four that is capable of being fired from that shotgun.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(2)</w:t>
      </w:r>
      <w:r w:rsidR="009E1588" w:rsidRPr="0082476F">
        <w:rPr>
          <w:rFonts w:eastAsia="Times New Roman"/>
          <w:snapToGrid w:val="0"/>
          <w:szCs w:val="20"/>
        </w:rPr>
        <w:tab/>
        <w:t>‘Possessing’, ‘carrying’, or ‘having readily available’ does not include a centerfire rifle or a shotgun that is:</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(a)</w:t>
      </w:r>
      <w:r w:rsidR="009E1588" w:rsidRPr="0082476F">
        <w:rPr>
          <w:rFonts w:eastAsia="Times New Roman"/>
          <w:snapToGrid w:val="0"/>
          <w:szCs w:val="20"/>
        </w:rPr>
        <w:tab/>
        <w:t>unloaded and cased in a close</w:t>
      </w:r>
      <w:r w:rsidR="009E1588">
        <w:rPr>
          <w:rFonts w:eastAsia="Times New Roman"/>
          <w:snapToGrid w:val="0"/>
          <w:szCs w:val="20"/>
        </w:rPr>
        <w:t>d</w:t>
      </w:r>
      <w:r w:rsidR="009E1588" w:rsidRPr="0082476F">
        <w:rPr>
          <w:rFonts w:eastAsia="Times New Roman"/>
          <w:snapToGrid w:val="0"/>
          <w:szCs w:val="20"/>
        </w:rPr>
        <w:t xml:space="preserve"> compartment</w:t>
      </w:r>
      <w:r w:rsidR="009E1588">
        <w:rPr>
          <w:rFonts w:eastAsia="Times New Roman"/>
          <w:snapToGrid w:val="0"/>
          <w:szCs w:val="20"/>
        </w:rPr>
        <w:t xml:space="preserve"> or vehicle</w:t>
      </w:r>
      <w:r w:rsidR="009E1588" w:rsidRPr="0082476F">
        <w:rPr>
          <w:rFonts w:eastAsia="Times New Roman"/>
          <w:snapToGrid w:val="0"/>
          <w:szCs w:val="20"/>
        </w:rPr>
        <w:t>;</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unloaded and cased in a vehicle trunk or tool box;</w:t>
      </w:r>
    </w:p>
    <w:p w:rsidR="009E1588"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Pr>
          <w:rFonts w:eastAsia="Times New Roman"/>
          <w:snapToGrid w:val="0"/>
          <w:szCs w:val="20"/>
        </w:rPr>
        <w:t>(c)</w:t>
      </w:r>
      <w:r w:rsidR="009E1588">
        <w:rPr>
          <w:rFonts w:eastAsia="Times New Roman"/>
          <w:snapToGrid w:val="0"/>
          <w:szCs w:val="20"/>
        </w:rPr>
        <w:tab/>
        <w:t xml:space="preserve">in a vehicle traveling in a normal manner </w:t>
      </w:r>
      <w:r w:rsidR="009E1588" w:rsidRPr="0082476F">
        <w:rPr>
          <w:rFonts w:eastAsia="Times New Roman"/>
          <w:snapToGrid w:val="0"/>
          <w:szCs w:val="20"/>
        </w:rPr>
        <w:t>on a public road</w:t>
      </w:r>
      <w:r w:rsidR="009E1588">
        <w:rPr>
          <w:rFonts w:eastAsia="Times New Roman"/>
          <w:snapToGrid w:val="0"/>
          <w:szCs w:val="20"/>
        </w:rPr>
        <w:t xml:space="preserve"> or highway; or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r>
      <w:r>
        <w:rPr>
          <w:rFonts w:eastAsia="Times New Roman"/>
          <w:snapToGrid w:val="0"/>
          <w:szCs w:val="20"/>
        </w:rPr>
        <w:tab/>
      </w:r>
      <w:r w:rsidR="009E1588">
        <w:rPr>
          <w:rFonts w:eastAsia="Times New Roman"/>
          <w:snapToGrid w:val="0"/>
          <w:szCs w:val="20"/>
        </w:rPr>
        <w:t>(d)</w:t>
      </w:r>
      <w:r w:rsidR="009E1588">
        <w:rPr>
          <w:rFonts w:eastAsia="Times New Roman"/>
          <w:snapToGrid w:val="0"/>
          <w:szCs w:val="20"/>
        </w:rPr>
        <w:tab/>
        <w:t>encased or unloaded with the shells at least thirty feet away and stacked, piled, or otherwise gathered together in like fashion.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Notwithstanding the provisions contained in Section 50</w:t>
      </w:r>
      <w:r w:rsidR="009E1588" w:rsidRPr="0082476F">
        <w:rPr>
          <w:rFonts w:eastAsia="Times New Roman"/>
          <w:snapToGrid w:val="0"/>
          <w:szCs w:val="20"/>
        </w:rPr>
        <w:noBreakHyphen/>
        <w:t>11</w:t>
      </w:r>
      <w:r w:rsidR="009E1588" w:rsidRPr="0082476F">
        <w:rPr>
          <w:rFonts w:eastAsia="Times New Roman"/>
          <w:snapToGrid w:val="0"/>
          <w:szCs w:val="20"/>
        </w:rPr>
        <w:noBreakHyphen/>
        <w:t>760, it shall be unlawful for any person to hunt from any road, right of way, property line, boundary</w:t>
      </w:r>
      <w:r w:rsidR="009E1588">
        <w:rPr>
          <w:rFonts w:eastAsia="Times New Roman"/>
          <w:snapToGrid w:val="0"/>
          <w:szCs w:val="20"/>
        </w:rPr>
        <w:t>, or property upon which he does not have hunting rights</w:t>
      </w:r>
      <w:r w:rsidR="009E1588" w:rsidRPr="0082476F">
        <w:rPr>
          <w:rFonts w:eastAsia="Times New Roman"/>
          <w:snapToGrid w:val="0"/>
          <w:szCs w:val="20"/>
        </w:rPr>
        <w:t xml:space="preserve"> with the aid or use of a dog when the dog has entered upon the land of another without written permission or over which the person does not have </w:t>
      </w:r>
      <w:r w:rsidR="009E1588">
        <w:rPr>
          <w:rFonts w:eastAsia="Times New Roman"/>
          <w:snapToGrid w:val="0"/>
          <w:szCs w:val="20"/>
        </w:rPr>
        <w:t>hunting rights</w:t>
      </w:r>
      <w:r w:rsidR="009E1588" w:rsidRPr="0082476F">
        <w:rPr>
          <w:rFonts w:eastAsia="Times New Roman"/>
          <w:snapToGrid w:val="0"/>
          <w:szCs w:val="20"/>
        </w:rPr>
        <w:t>.  The provisions of this section apply whether the person in control of the dog intentionally or unintentionally release</w:t>
      </w:r>
      <w:r w:rsidR="009E1588">
        <w:rPr>
          <w:rFonts w:eastAsia="Times New Roman"/>
          <w:snapToGrid w:val="0"/>
          <w:szCs w:val="20"/>
        </w:rPr>
        <w:t>s</w:t>
      </w:r>
      <w:r w:rsidR="009E1588" w:rsidRPr="0082476F">
        <w:rPr>
          <w:rFonts w:eastAsia="Times New Roman"/>
          <w:snapToGrid w:val="0"/>
          <w:szCs w:val="20"/>
        </w:rPr>
        <w:t>, allow</w:t>
      </w:r>
      <w:r w:rsidR="009E1588">
        <w:rPr>
          <w:rFonts w:eastAsia="Times New Roman"/>
          <w:snapToGrid w:val="0"/>
          <w:szCs w:val="20"/>
        </w:rPr>
        <w:t>s</w:t>
      </w:r>
      <w:r w:rsidR="009E1588" w:rsidRPr="0082476F">
        <w:rPr>
          <w:rFonts w:eastAsia="Times New Roman"/>
          <w:snapToGrid w:val="0"/>
          <w:szCs w:val="20"/>
        </w:rPr>
        <w:t>, or otherwise cause</w:t>
      </w:r>
      <w:r w:rsidR="009E1588">
        <w:rPr>
          <w:rFonts w:eastAsia="Times New Roman"/>
          <w:snapToGrid w:val="0"/>
          <w:szCs w:val="20"/>
        </w:rPr>
        <w:t>s</w:t>
      </w:r>
      <w:r w:rsidR="009E1588" w:rsidRPr="0082476F">
        <w:rPr>
          <w:rFonts w:eastAsia="Times New Roman"/>
          <w:snapToGrid w:val="0"/>
          <w:szCs w:val="20"/>
        </w:rPr>
        <w:t xml:space="preserve"> the dog to enter upon the land of another without permission of the landowner.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(C)</w:t>
      </w:r>
      <w:r w:rsidR="009E1588" w:rsidRPr="0082476F">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(D)</w:t>
      </w:r>
      <w:r w:rsidR="009E1588" w:rsidRPr="0082476F">
        <w:rPr>
          <w:rFonts w:eastAsia="Times New Roman"/>
          <w:snapToGrid w:val="0"/>
          <w:szCs w:val="20"/>
        </w:rPr>
        <w:tab/>
      </w:r>
      <w:r w:rsidR="009E1588">
        <w:rPr>
          <w:rFonts w:eastAsia="Times New Roman"/>
          <w:snapToGrid w:val="0"/>
          <w:szCs w:val="20"/>
        </w:rPr>
        <w:t>A</w:t>
      </w:r>
      <w:r w:rsidR="009E1588" w:rsidRPr="0082476F">
        <w:rPr>
          <w:rFonts w:eastAsia="Times New Roman"/>
          <w:snapToGrid w:val="0"/>
          <w:szCs w:val="20"/>
        </w:rPr>
        <w:t xml:space="preserve"> dog </w:t>
      </w:r>
      <w:r w:rsidR="009E1588">
        <w:rPr>
          <w:rFonts w:eastAsia="Times New Roman"/>
          <w:snapToGrid w:val="0"/>
          <w:szCs w:val="20"/>
        </w:rPr>
        <w:t xml:space="preserve">that </w:t>
      </w:r>
      <w:r w:rsidR="009E1588" w:rsidRPr="0082476F">
        <w:rPr>
          <w:rFonts w:eastAsia="Times New Roman"/>
          <w:snapToGrid w:val="0"/>
          <w:szCs w:val="20"/>
        </w:rPr>
        <w:t xml:space="preserve">has entered </w:t>
      </w:r>
      <w:r w:rsidR="009E1588">
        <w:rPr>
          <w:rFonts w:eastAsia="Times New Roman"/>
          <w:snapToGrid w:val="0"/>
          <w:szCs w:val="20"/>
        </w:rPr>
        <w:t xml:space="preserve">upon the land of another </w:t>
      </w:r>
      <w:r w:rsidR="009E1588" w:rsidRPr="0082476F">
        <w:rPr>
          <w:rFonts w:eastAsia="Times New Roman"/>
          <w:snapToGrid w:val="0"/>
          <w:szCs w:val="20"/>
        </w:rPr>
        <w:t xml:space="preserve">without permission given to the person in control of the dog </w:t>
      </w:r>
      <w:r w:rsidR="009E1588">
        <w:rPr>
          <w:rFonts w:eastAsia="Times New Roman"/>
          <w:snapToGrid w:val="0"/>
          <w:szCs w:val="20"/>
        </w:rPr>
        <w:t>shall</w:t>
      </w:r>
      <w:r w:rsidR="009E1588" w:rsidRPr="0082476F">
        <w:rPr>
          <w:rFonts w:eastAsia="Times New Roman"/>
          <w:snapToGrid w:val="0"/>
          <w:szCs w:val="20"/>
        </w:rPr>
        <w:t xml:space="preserve"> not </w:t>
      </w:r>
      <w:r w:rsidR="009E1588">
        <w:rPr>
          <w:rFonts w:eastAsia="Times New Roman"/>
          <w:snapToGrid w:val="0"/>
          <w:szCs w:val="20"/>
        </w:rPr>
        <w:t xml:space="preserve">be </w:t>
      </w:r>
      <w:r w:rsidR="009E1588" w:rsidRPr="0082476F">
        <w:rPr>
          <w:rFonts w:eastAsia="Times New Roman"/>
          <w:snapToGrid w:val="0"/>
          <w:szCs w:val="20"/>
        </w:rPr>
        <w:t>kill</w:t>
      </w:r>
      <w:r w:rsidR="009E1588">
        <w:rPr>
          <w:rFonts w:eastAsia="Times New Roman"/>
          <w:snapToGrid w:val="0"/>
          <w:szCs w:val="20"/>
        </w:rPr>
        <w:t>ed</w:t>
      </w:r>
      <w:r w:rsidR="009E1588" w:rsidRPr="0082476F">
        <w:rPr>
          <w:rFonts w:eastAsia="Times New Roman"/>
          <w:snapToGrid w:val="0"/>
          <w:szCs w:val="20"/>
        </w:rPr>
        <w:t>, maime</w:t>
      </w:r>
      <w:r w:rsidR="009E1588">
        <w:rPr>
          <w:rFonts w:eastAsia="Times New Roman"/>
          <w:snapToGrid w:val="0"/>
          <w:szCs w:val="20"/>
        </w:rPr>
        <w:t>d</w:t>
      </w:r>
      <w:r w:rsidR="009E1588" w:rsidRPr="0082476F">
        <w:rPr>
          <w:rFonts w:eastAsia="Times New Roman"/>
          <w:snapToGrid w:val="0"/>
          <w:szCs w:val="20"/>
        </w:rPr>
        <w:t>, or otherwise harm</w:t>
      </w:r>
      <w:r w:rsidR="009E1588">
        <w:rPr>
          <w:rFonts w:eastAsia="Times New Roman"/>
          <w:snapToGrid w:val="0"/>
          <w:szCs w:val="20"/>
        </w:rPr>
        <w:t>ed</w:t>
      </w:r>
      <w:r w:rsidR="009E1588" w:rsidRPr="0082476F">
        <w:rPr>
          <w:rFonts w:eastAsia="Times New Roman"/>
          <w:snapToGrid w:val="0"/>
          <w:szCs w:val="20"/>
        </w:rPr>
        <w:t xml:space="preserve"> simply because the dog has entered upon </w:t>
      </w:r>
      <w:r w:rsidR="009E1588">
        <w:rPr>
          <w:rFonts w:eastAsia="Times New Roman"/>
          <w:snapToGrid w:val="0"/>
          <w:szCs w:val="20"/>
        </w:rPr>
        <w:t>the</w:t>
      </w:r>
      <w:r w:rsidR="009E1588" w:rsidRPr="0082476F">
        <w:rPr>
          <w:rFonts w:eastAsia="Times New Roman"/>
          <w:snapToGrid w:val="0"/>
          <w:szCs w:val="20"/>
        </w:rPr>
        <w:t xml:space="preserve"> land.  A person who violates this subsection </w:t>
      </w:r>
      <w:r w:rsidR="009E1588">
        <w:rPr>
          <w:rFonts w:eastAsia="Times New Roman"/>
          <w:snapToGrid w:val="0"/>
          <w:szCs w:val="20"/>
        </w:rPr>
        <w:t xml:space="preserve">may </w:t>
      </w:r>
      <w:r w:rsidR="009E1588" w:rsidRPr="0082476F">
        <w:rPr>
          <w:rFonts w:eastAsia="Times New Roman"/>
          <w:snapToGrid w:val="0"/>
          <w:szCs w:val="20"/>
        </w:rPr>
        <w:t xml:space="preserve">be fined </w:t>
      </w:r>
      <w:r w:rsidR="009E1588">
        <w:rPr>
          <w:rFonts w:eastAsia="Times New Roman"/>
          <w:snapToGrid w:val="0"/>
          <w:szCs w:val="20"/>
        </w:rPr>
        <w:t xml:space="preserve">not more than </w:t>
      </w:r>
      <w:r w:rsidR="009E1588" w:rsidRPr="0082476F">
        <w:rPr>
          <w:rFonts w:eastAsia="Times New Roman"/>
          <w:snapToGrid w:val="0"/>
          <w:szCs w:val="20"/>
        </w:rPr>
        <w:t>five hundred dollars</w:t>
      </w:r>
      <w:r w:rsidR="009E1588">
        <w:rPr>
          <w:rFonts w:eastAsia="Times New Roman"/>
          <w:snapToGrid w:val="0"/>
          <w:szCs w:val="20"/>
        </w:rPr>
        <w:t xml:space="preserve"> </w:t>
      </w:r>
      <w:r w:rsidR="009E1588" w:rsidRPr="0082476F">
        <w:rPr>
          <w:rFonts w:eastAsia="Times New Roman"/>
          <w:snapToGrid w:val="0"/>
          <w:szCs w:val="20"/>
        </w:rPr>
        <w:t>or imprisoned for no</w:t>
      </w:r>
      <w:r w:rsidR="009E1588">
        <w:rPr>
          <w:rFonts w:eastAsia="Times New Roman"/>
          <w:snapToGrid w:val="0"/>
          <w:szCs w:val="20"/>
        </w:rPr>
        <w:t>t more than thirty days</w:t>
      </w:r>
      <w:r w:rsidR="009E1588" w:rsidRPr="0082476F">
        <w:rPr>
          <w:rFonts w:eastAsia="Times New Roman"/>
          <w:snapToGrid w:val="0"/>
          <w:szCs w:val="20"/>
        </w:rPr>
        <w:t>.  The penalties for violations of this section as provided in subsection (E) do not apply to violations of this subsection.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(E)</w:t>
      </w:r>
      <w:r w:rsidR="009E1588" w:rsidRPr="0082476F">
        <w:rPr>
          <w:rFonts w:eastAsia="Times New Roman"/>
          <w:snapToGrid w:val="0"/>
          <w:szCs w:val="20"/>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9E1588" w:rsidRPr="0082476F">
        <w:rPr>
          <w:rFonts w:eastAsia="Times New Roman"/>
          <w:snapToGrid w:val="0"/>
          <w:szCs w:val="20"/>
        </w:rPr>
        <w:t>(F)</w:t>
      </w:r>
      <w:r w:rsidR="009E1588" w:rsidRPr="0082476F">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C234F4">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43CBB0-7086-4245-B7DE-68888CE5872D}"/>
    <w:embedBold r:id="rId2" w:fontKey="{2B7CAE97-6513-4422-A2F6-3A3CC59078C5}"/>
  </w:font>
  <w:font w:name="Calibri">
    <w:panose1 w:val="020F0502020204030204"/>
    <w:charset w:val="00"/>
    <w:family w:val="swiss"/>
    <w:pitch w:val="variable"/>
    <w:sig w:usb0="A00002EF" w:usb1="4000207B" w:usb2="00000000" w:usb3="00000000" w:csb0="0000009F" w:csb1="00000000"/>
    <w:embedRegular r:id="rId3" w:fontKey="{6BB43C56-309E-4668-957C-3A4DED784179}"/>
  </w:font>
  <w:font w:name="Tahoma">
    <w:panose1 w:val="020B0604030504040204"/>
    <w:charset w:val="00"/>
    <w:family w:val="swiss"/>
    <w:pitch w:val="variable"/>
    <w:sig w:usb0="61002A87" w:usb1="80000000" w:usb2="00000008" w:usb3="00000000" w:csb0="000101FF" w:csb1="00000000"/>
    <w:embedRegular r:id="rId4" w:fontKey="{F9702CD1-11DB-4383-AF4D-35EEF290391C}"/>
  </w:font>
  <w:font w:name="Cambria">
    <w:panose1 w:val="02040503050406030204"/>
    <w:charset w:val="00"/>
    <w:family w:val="roman"/>
    <w:pitch w:val="variable"/>
    <w:sig w:usb0="A00002EF" w:usb1="4000004B" w:usb2="00000000" w:usb3="00000000" w:csb0="0000009F" w:csb1="00000000"/>
    <w:embedRegular r:id="rId5" w:fontKey="{D779097C-C5DC-4A97-8788-6DB87CBCF4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C234F4">
        <w:rPr>
          <w:noProof/>
        </w:rPr>
        <w:t>2</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C234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0C6473"/>
    <w:rsid w:val="0014474F"/>
    <w:rsid w:val="00170561"/>
    <w:rsid w:val="001757E0"/>
    <w:rsid w:val="00186AC9"/>
    <w:rsid w:val="00197DF1"/>
    <w:rsid w:val="001A3C61"/>
    <w:rsid w:val="001A6DC4"/>
    <w:rsid w:val="001B2D03"/>
    <w:rsid w:val="001B3DD9"/>
    <w:rsid w:val="001D3BAC"/>
    <w:rsid w:val="002122CB"/>
    <w:rsid w:val="00245C4E"/>
    <w:rsid w:val="002A61FA"/>
    <w:rsid w:val="002C0068"/>
    <w:rsid w:val="002C5896"/>
    <w:rsid w:val="002D3BED"/>
    <w:rsid w:val="002D7391"/>
    <w:rsid w:val="00307C2B"/>
    <w:rsid w:val="003505C3"/>
    <w:rsid w:val="00351122"/>
    <w:rsid w:val="00383247"/>
    <w:rsid w:val="003D6E2B"/>
    <w:rsid w:val="003E136A"/>
    <w:rsid w:val="003E7597"/>
    <w:rsid w:val="004009A2"/>
    <w:rsid w:val="00401A15"/>
    <w:rsid w:val="004174B6"/>
    <w:rsid w:val="00450668"/>
    <w:rsid w:val="004952FA"/>
    <w:rsid w:val="004A6480"/>
    <w:rsid w:val="004B6A22"/>
    <w:rsid w:val="004D7F37"/>
    <w:rsid w:val="00522CE0"/>
    <w:rsid w:val="00562084"/>
    <w:rsid w:val="00565148"/>
    <w:rsid w:val="00571BF7"/>
    <w:rsid w:val="00593361"/>
    <w:rsid w:val="005A5017"/>
    <w:rsid w:val="005A648C"/>
    <w:rsid w:val="005F1745"/>
    <w:rsid w:val="0066010B"/>
    <w:rsid w:val="006C74EA"/>
    <w:rsid w:val="006D5916"/>
    <w:rsid w:val="0071043A"/>
    <w:rsid w:val="00711C8E"/>
    <w:rsid w:val="00720D40"/>
    <w:rsid w:val="007318D4"/>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1588"/>
    <w:rsid w:val="009E40AC"/>
    <w:rsid w:val="00A02011"/>
    <w:rsid w:val="00A4011E"/>
    <w:rsid w:val="00A86015"/>
    <w:rsid w:val="00AE59C8"/>
    <w:rsid w:val="00B0071F"/>
    <w:rsid w:val="00B10098"/>
    <w:rsid w:val="00B5790D"/>
    <w:rsid w:val="00B76463"/>
    <w:rsid w:val="00B91E5F"/>
    <w:rsid w:val="00B945C5"/>
    <w:rsid w:val="00BA20EA"/>
    <w:rsid w:val="00BB5AFC"/>
    <w:rsid w:val="00BC0A56"/>
    <w:rsid w:val="00C234F4"/>
    <w:rsid w:val="00C45366"/>
    <w:rsid w:val="00C728F5"/>
    <w:rsid w:val="00C74052"/>
    <w:rsid w:val="00C74ED1"/>
    <w:rsid w:val="00CB187A"/>
    <w:rsid w:val="00CB4E59"/>
    <w:rsid w:val="00CC0EC7"/>
    <w:rsid w:val="00D1088B"/>
    <w:rsid w:val="00D156D2"/>
    <w:rsid w:val="00D60766"/>
    <w:rsid w:val="00D85A9B"/>
    <w:rsid w:val="00D86943"/>
    <w:rsid w:val="00D9653C"/>
    <w:rsid w:val="00DA0126"/>
    <w:rsid w:val="00DA1C81"/>
    <w:rsid w:val="00DA346E"/>
    <w:rsid w:val="00DA47B9"/>
    <w:rsid w:val="00DC7B9E"/>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 w:type="character" w:styleId="FollowedHyperlink">
    <w:name w:val="FollowedHyperlink"/>
    <w:basedOn w:val="DefaultParagraphFont"/>
    <w:uiPriority w:val="99"/>
    <w:semiHidden/>
    <w:unhideWhenUsed/>
    <w:rsid w:val="00C74E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3888C-B5E4-4C63-9FC2-40963D20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1230</Words>
  <Characters>5967</Characters>
  <Application>Microsoft Office Word</Application>
  <DocSecurity>0</DocSecurity>
  <Lines>170</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2010-01-14T20:04:00Z</cp:lastPrinted>
  <dcterms:created xsi:type="dcterms:W3CDTF">2010-03-09T23:10:00Z</dcterms:created>
  <dcterms:modified xsi:type="dcterms:W3CDTF">2010-03-09T23:10:00Z</dcterms:modified>
</cp:coreProperties>
</file>