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2D" w:rsidRDefault="00DA1F2D" w:rsidP="002A3EB4">
      <w:pPr>
        <w:pStyle w:val="BillDots"/>
      </w:pPr>
      <w:r>
        <w:rPr>
          <w:strike/>
        </w:rPr>
        <w:t>Indicates Matter Stricken</w:t>
      </w:r>
    </w:p>
    <w:p w:rsidR="00DA1F2D" w:rsidRPr="00DA1F2D" w:rsidRDefault="00DA1F2D" w:rsidP="002A3EB4">
      <w:pPr>
        <w:pStyle w:val="BillDots"/>
      </w:pPr>
      <w:r>
        <w:rPr>
          <w:u w:val="single"/>
        </w:rPr>
        <w:t>Indicates New Matter</w:t>
      </w:r>
    </w:p>
    <w:p w:rsidR="00DA1F2D" w:rsidRDefault="00DA1F2D" w:rsidP="002A3EB4">
      <w:pPr>
        <w:pStyle w:val="BillDots"/>
      </w:pPr>
    </w:p>
    <w:p w:rsidR="00DA1F2D" w:rsidRDefault="00DA1F2D" w:rsidP="002A3EB4">
      <w:pPr>
        <w:pStyle w:val="BillDots"/>
      </w:pPr>
      <w:r>
        <w:t>COMMITTEE REPORT</w:t>
      </w:r>
    </w:p>
    <w:p w:rsidR="00DA1F2D" w:rsidRDefault="00DA1F2D" w:rsidP="002A3EB4">
      <w:pPr>
        <w:pStyle w:val="BillDots"/>
      </w:pPr>
      <w:r>
        <w:t>April 14, 2010</w:t>
      </w:r>
    </w:p>
    <w:p w:rsidR="00DA1F2D" w:rsidRDefault="00DA1F2D" w:rsidP="002A3EB4">
      <w:pPr>
        <w:pStyle w:val="BillDots"/>
      </w:pPr>
    </w:p>
    <w:p w:rsidR="00DA1F2D" w:rsidRPr="00DA1F2D" w:rsidRDefault="00DA1F2D" w:rsidP="00DA1F2D">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DA1F2D" w:rsidRDefault="00DA1F2D" w:rsidP="002A3EB4">
      <w:pPr>
        <w:pStyle w:val="BillDots"/>
      </w:pPr>
    </w:p>
    <w:p w:rsidR="00DA1F2D" w:rsidRDefault="00DA1F2D" w:rsidP="00DA1F2D">
      <w:pPr>
        <w:pStyle w:val="BillDots"/>
        <w:jc w:val="center"/>
      </w:pPr>
      <w:r>
        <w:t xml:space="preserve">Introduced by </w:t>
      </w:r>
      <w:r w:rsidRPr="00E60662">
        <w:t>Senator Hayes</w:t>
      </w:r>
    </w:p>
    <w:p w:rsidR="00DA1F2D" w:rsidRDefault="00DA1F2D" w:rsidP="002A3EB4">
      <w:pPr>
        <w:pStyle w:val="BillDots"/>
      </w:pPr>
    </w:p>
    <w:p w:rsidR="00DA1F2D" w:rsidRDefault="00DA1F2D" w:rsidP="00566A3F">
      <w:pPr>
        <w:pStyle w:val="BillDots"/>
        <w:tabs>
          <w:tab w:val="clear" w:pos="216"/>
          <w:tab w:val="clear" w:pos="432"/>
          <w:tab w:val="clear" w:pos="648"/>
          <w:tab w:val="clear" w:pos="864"/>
          <w:tab w:val="clear" w:pos="1080"/>
          <w:tab w:val="clear" w:pos="1296"/>
          <w:tab w:val="clear" w:pos="5904"/>
          <w:tab w:val="right" w:pos="5933"/>
        </w:tabs>
      </w:pPr>
      <w:r>
        <w:t>S. Printed 4/14/10--S.</w:t>
      </w:r>
      <w:r w:rsidR="00566A3F">
        <w:tab/>
        <w:t>[SEC 4/15/10 2:08 PM]</w:t>
      </w:r>
    </w:p>
    <w:p w:rsidR="00DA1F2D" w:rsidRDefault="00DA1F2D" w:rsidP="002A3EB4">
      <w:pPr>
        <w:pStyle w:val="BillDots"/>
      </w:pPr>
      <w:r>
        <w:t>Read the first time January 20, 2010.</w:t>
      </w:r>
    </w:p>
    <w:p w:rsidR="00DA1F2D" w:rsidRPr="00DA1F2D" w:rsidRDefault="00DA1F2D" w:rsidP="00DA1F2D">
      <w:pPr>
        <w:pStyle w:val="BillDots"/>
        <w:jc w:val="center"/>
      </w:pPr>
      <w:r>
        <w:rPr>
          <w:u w:val="single"/>
        </w:rPr>
        <w:t>            </w:t>
      </w:r>
    </w:p>
    <w:p w:rsidR="00DA1F2D" w:rsidRDefault="00DA1F2D" w:rsidP="002A3EB4">
      <w:pPr>
        <w:pStyle w:val="BillDots"/>
      </w:pPr>
    </w:p>
    <w:p w:rsidR="00DA1F2D" w:rsidRPr="00DA1F2D" w:rsidRDefault="00DA1F2D" w:rsidP="00DA1F2D">
      <w:pPr>
        <w:pStyle w:val="BillDots"/>
        <w:jc w:val="center"/>
      </w:pPr>
      <w:r>
        <w:rPr>
          <w:b/>
        </w:rPr>
        <w:t>THE COMMITTEE ON JUDICIARY</w:t>
      </w:r>
    </w:p>
    <w:p w:rsidR="00DA1F2D" w:rsidRDefault="00DA1F2D" w:rsidP="002A3EB4">
      <w:pPr>
        <w:pStyle w:val="BillDots"/>
      </w:pPr>
      <w:r>
        <w:tab/>
        <w:t xml:space="preserve">To whom was referred a Bill (S. 1070) </w:t>
      </w:r>
      <w:r w:rsidRPr="00DA1F2D">
        <w:rPr>
          <w:color w:val="000000" w:themeColor="text1"/>
          <w:u w:color="000000" w:themeColor="text1"/>
        </w:rPr>
        <w:t>to amend the Code of Laws of South Carolina, 1976, by adding Part VII to Article 5, Title 62 so as to enact the “Uniform Adult Guardianship and Protective</w:t>
      </w:r>
      <w:r>
        <w:t xml:space="preserve"> Proceedings Jurisdiction Act”, etc., respectfully</w:t>
      </w:r>
    </w:p>
    <w:p w:rsidR="00DA1F2D" w:rsidRPr="00DA1F2D" w:rsidRDefault="00DA1F2D" w:rsidP="00DA1F2D">
      <w:pPr>
        <w:pStyle w:val="BillDots"/>
        <w:jc w:val="center"/>
      </w:pPr>
      <w:r>
        <w:rPr>
          <w:b/>
        </w:rPr>
        <w:t>REPORT:</w:t>
      </w:r>
    </w:p>
    <w:p w:rsidR="00DA1F2D" w:rsidRDefault="00DA1F2D" w:rsidP="002A3EB4">
      <w:pPr>
        <w:pStyle w:val="BillDots"/>
      </w:pPr>
      <w:r>
        <w:tab/>
        <w:t>That they have duly and carefully considered the same and recommend that the same do pass with amendment:</w:t>
      </w:r>
    </w:p>
    <w:p w:rsidR="00DA1F2D" w:rsidRDefault="00DA1F2D" w:rsidP="002A3EB4">
      <w:pPr>
        <w:pStyle w:val="BillDots"/>
      </w:pP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Amend the bill, as and if amended, by striking page 1, lines 29-42, page 2, lines 1-43, and page 3, lines 1-21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A4F00">
        <w:rPr>
          <w:snapToGrid w:val="0"/>
        </w:rPr>
        <w:tab/>
        <w:t>/</w:t>
      </w:r>
      <w:r w:rsidRPr="005A4F00">
        <w:rPr>
          <w:snapToGrid w:val="0"/>
        </w:rPr>
        <w:tab/>
      </w:r>
      <w:r w:rsidRPr="005A4F00">
        <w:rPr>
          <w:snapToGrid w:val="0"/>
        </w:rPr>
        <w:tab/>
      </w:r>
      <w:r w:rsidRPr="005A4F00">
        <w:rPr>
          <w:snapToGrid w:val="0"/>
        </w:rPr>
        <w:tab/>
      </w:r>
      <w:r w:rsidRPr="005A4F00">
        <w:rPr>
          <w:strike/>
          <w:u w:color="000000" w:themeColor="text1"/>
        </w:rPr>
        <w:t>Uniform</w:t>
      </w:r>
      <w:r w:rsidRPr="005A4F00">
        <w:rPr>
          <w:u w:color="000000" w:themeColor="text1"/>
        </w:rPr>
        <w:t xml:space="preserve"> </w:t>
      </w:r>
      <w:r w:rsidRPr="005A4F00">
        <w:rPr>
          <w:u w:val="single"/>
        </w:rPr>
        <w:t>South Carolina</w:t>
      </w:r>
      <w:r w:rsidRPr="005A4F00">
        <w:t xml:space="preserve"> </w:t>
      </w:r>
      <w:r w:rsidRPr="005A4F00">
        <w:rPr>
          <w:u w:color="000000" w:themeColor="text1"/>
        </w:rPr>
        <w:t>Adult Guardianship and Protective Proceedings Jurisdiction Act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700.</w:t>
      </w:r>
      <w:r w:rsidRPr="005A4F00">
        <w:rPr>
          <w:u w:color="000000" w:themeColor="text1"/>
        </w:rPr>
        <w:tab/>
      </w:r>
      <w:r w:rsidRPr="005A4F00">
        <w:rPr>
          <w:u w:color="000000" w:themeColor="text1"/>
        </w:rPr>
        <w:tab/>
        <w:t>This act may be cited as the ‘</w:t>
      </w:r>
      <w:r w:rsidRPr="005A4F00">
        <w:rPr>
          <w:strike/>
          <w:u w:color="000000" w:themeColor="text1"/>
        </w:rPr>
        <w:t>Uniform</w:t>
      </w:r>
      <w:r w:rsidRPr="005A4F00">
        <w:rPr>
          <w:u w:color="000000" w:themeColor="text1"/>
        </w:rPr>
        <w:t xml:space="preserve"> </w:t>
      </w:r>
      <w:r w:rsidRPr="005A4F00">
        <w:rPr>
          <w:u w:val="single"/>
        </w:rPr>
        <w:t>South Carolina</w:t>
      </w:r>
      <w:r w:rsidRPr="005A4F00">
        <w:t xml:space="preserve"> </w:t>
      </w:r>
      <w:r w:rsidRPr="005A4F00">
        <w:rPr>
          <w:u w:color="000000" w:themeColor="text1"/>
        </w:rPr>
        <w:t>Adult Guardianship and Protective Proceedings Jurisdiction Act’.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701.</w:t>
      </w:r>
      <w:r w:rsidRPr="005A4F00">
        <w:rPr>
          <w:u w:color="000000" w:themeColor="text1"/>
        </w:rPr>
        <w:tab/>
      </w:r>
      <w:r w:rsidRPr="005A4F00">
        <w:rPr>
          <w:u w:color="000000" w:themeColor="text1"/>
        </w:rPr>
        <w:tab/>
        <w:t xml:space="preserve">Notwithstanding another provision of law, this </w:t>
      </w:r>
      <w:r w:rsidR="00566A3F">
        <w:rPr>
          <w:u w:color="000000" w:themeColor="text1"/>
        </w:rPr>
        <w:t>p</w:t>
      </w:r>
      <w:r w:rsidRPr="005A4F00">
        <w:rPr>
          <w:u w:color="000000" w:themeColor="text1"/>
        </w:rPr>
        <w:t>art provides the exclusive jurisdictional basis for a court of this State to appoint a guardian or issue a protective order for an adult.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702.</w:t>
      </w:r>
      <w:r w:rsidRPr="005A4F00">
        <w:rPr>
          <w:u w:color="000000" w:themeColor="text1"/>
        </w:rPr>
        <w:tab/>
        <w:t xml:space="preserve">As used in this </w:t>
      </w:r>
      <w:r w:rsidR="00566A3F">
        <w:rPr>
          <w:u w:color="000000" w:themeColor="text1"/>
        </w:rPr>
        <w:t>p</w:t>
      </w:r>
      <w:r w:rsidRPr="005A4F00">
        <w:rPr>
          <w:u w:color="000000" w:themeColor="text1"/>
        </w:rPr>
        <w:t>art, the term:</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r>
      <w:r w:rsidRPr="005A4F00">
        <w:t>(1)</w:t>
      </w:r>
      <w:r w:rsidRPr="005A4F00">
        <w:tab/>
        <w:t xml:space="preserve">‘Adult’ means an individual who has attained eighteen years of age </w:t>
      </w:r>
      <w:r w:rsidRPr="005A4F00">
        <w:rPr>
          <w:u w:val="single"/>
        </w:rPr>
        <w:t>or who has been emancipated by a court of competent jurisdiction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(2)</w:t>
      </w:r>
      <w:r w:rsidRPr="005A4F00">
        <w:tab/>
        <w:t xml:space="preserve">‘Conservator’ </w:t>
      </w:r>
      <w:r w:rsidRPr="005A4F00">
        <w:rPr>
          <w:strike/>
        </w:rPr>
        <w:t>is a ‘guardian of the property’ as that term is used in this article</w:t>
      </w:r>
      <w:r w:rsidRPr="005A4F00">
        <w:t xml:space="preserve"> </w:t>
      </w:r>
      <w:r w:rsidRPr="005A4F00">
        <w:rPr>
          <w:u w:val="single"/>
        </w:rPr>
        <w:t>means a person appointed by a court to manage an estate of a protected person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lastRenderedPageBreak/>
        <w:tab/>
        <w:t>(3)</w:t>
      </w:r>
      <w:r w:rsidRPr="005A4F00">
        <w:tab/>
        <w:t xml:space="preserve">‘Court’ means </w:t>
      </w:r>
      <w:r w:rsidRPr="005A4F00">
        <w:rPr>
          <w:strike/>
        </w:rPr>
        <w:t>the</w:t>
      </w:r>
      <w:r w:rsidRPr="005A4F00">
        <w:t xml:space="preserve"> </w:t>
      </w:r>
      <w:r w:rsidRPr="005A4F00">
        <w:rPr>
          <w:u w:val="single"/>
        </w:rPr>
        <w:t>a</w:t>
      </w:r>
      <w:r w:rsidRPr="005A4F00">
        <w:t xml:space="preserve"> Probate Court </w:t>
      </w:r>
      <w:r w:rsidRPr="005A4F00">
        <w:rPr>
          <w:u w:val="single"/>
        </w:rPr>
        <w:t>in this State or a court in another state with the same jurisdiction as a probate court in this State</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(4)</w:t>
      </w:r>
      <w:r w:rsidRPr="005A4F00">
        <w:tab/>
        <w:t xml:space="preserve">‘Emergency’ means </w:t>
      </w:r>
      <w:r w:rsidRPr="005A4F00">
        <w:rPr>
          <w:strike/>
        </w:rPr>
        <w:t>the respondent is in danger of incurring imminent serious physical harm or substantial economic loss or expense</w:t>
      </w:r>
      <w:r w:rsidRPr="005A4F00">
        <w:t xml:space="preserve"> </w:t>
      </w:r>
      <w:r w:rsidRPr="005A4F00">
        <w:rPr>
          <w:u w:val="single"/>
        </w:rPr>
        <w:t>circumstances that will likely result in substantial harm to a respondent’s health, safety, or welfare or substantial economic loss or expense</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(5)</w:t>
      </w:r>
      <w:r w:rsidRPr="005A4F00">
        <w:tab/>
        <w:t xml:space="preserve">‘Guardian’ means a person </w:t>
      </w:r>
      <w:r w:rsidRPr="005A4F00">
        <w:rPr>
          <w:strike/>
        </w:rPr>
        <w:t>appointed by the court to make decisions regarding another person as that term is used in this article</w:t>
      </w:r>
      <w:r w:rsidRPr="005A4F00">
        <w:t xml:space="preserve"> </w:t>
      </w:r>
      <w:r w:rsidRPr="005A4F00">
        <w:rPr>
          <w:u w:val="single"/>
        </w:rPr>
        <w:t>who has qualified as a guardian of an incapacitated person pursuant to a court appointment, but excludes one who is a guardian ad litem or a statutory guardian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(6)</w:t>
      </w:r>
      <w:r w:rsidRPr="005A4F00">
        <w:tab/>
        <w:t>‘Guardianship order’ means an order appointing a guardian.</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(7)</w:t>
      </w:r>
      <w:r w:rsidRPr="005A4F00">
        <w:tab/>
        <w:t xml:space="preserve">‘Guardianship proceeding’ means a judicial proceeding in which an order for the appointment of a guardian is sought or has been issued.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(8)</w:t>
      </w:r>
      <w:r w:rsidRPr="005A4F00">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(9)</w:t>
      </w:r>
      <w:r w:rsidRPr="005A4F00">
        <w:tab/>
        <w:t xml:space="preserve">‘Incapacitated person’ means an adult for whom a guardian </w:t>
      </w:r>
      <w:r w:rsidRPr="005A4F00">
        <w:rPr>
          <w:u w:val="single"/>
        </w:rPr>
        <w:t>or conservator</w:t>
      </w:r>
      <w:r w:rsidRPr="005A4F00">
        <w:t xml:space="preserve"> has been appointed.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(10)</w:t>
      </w:r>
      <w:r w:rsidRPr="005A4F00">
        <w:tab/>
        <w:t xml:space="preserve">‘Party’ means the respondent, petitioner, guardian, conservator, or other person allowed by the court to participate in a guardianship or protective proceeding.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(11)</w:t>
      </w:r>
      <w:r w:rsidRPr="005A4F00">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(12)</w:t>
      </w:r>
      <w:r w:rsidRPr="005A4F00">
        <w:tab/>
        <w:t>‘Protected person’ means an adult for whom a protective order has been issued.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(13)</w:t>
      </w:r>
      <w:r w:rsidRPr="005A4F00">
        <w:tab/>
        <w:t xml:space="preserve">‘Protective order’ means an order appointing a </w:t>
      </w:r>
      <w:r w:rsidRPr="005A4F00">
        <w:rPr>
          <w:strike/>
        </w:rPr>
        <w:t>‘guardian of the property’ as that term is used in this article</w:t>
      </w:r>
      <w:r w:rsidRPr="005A4F00">
        <w:t xml:space="preserve"> </w:t>
      </w:r>
      <w:r w:rsidRPr="005A4F00">
        <w:rPr>
          <w:u w:val="single"/>
        </w:rPr>
        <w:t>conservator or a court order relating to the management of property of an incapacitated person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lastRenderedPageBreak/>
        <w:tab/>
        <w:t>(14)</w:t>
      </w:r>
      <w:r w:rsidRPr="005A4F00">
        <w:tab/>
        <w:t>‘Protective proceeding’ means a judicial proceeding in which a protective order is sought or has been issued.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(15)</w:t>
      </w:r>
      <w:r w:rsidRPr="005A4F00">
        <w:tab/>
        <w:t xml:space="preserve">‘Record’ means information that is inscribed on a tangible medium or that is stored in an electronic or other medium and is retrievable in perceivable form.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(16)</w:t>
      </w:r>
      <w:r w:rsidRPr="005A4F00">
        <w:tab/>
        <w:t>‘Respondent’ means an adult for whom a protective order or the appointment of a guardian is sought.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(17)</w:t>
      </w:r>
      <w:r w:rsidRPr="005A4F00">
        <w:tab/>
        <w:t>‘Significant</w:t>
      </w:r>
      <w:r w:rsidRPr="005A4F00">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5A4F00">
        <w:noBreakHyphen/>
        <w:t>5</w:t>
      </w:r>
      <w:r w:rsidRPr="005A4F00">
        <w:noBreakHyphen/>
        <w:t>707 and 62</w:t>
      </w:r>
      <w:r w:rsidRPr="005A4F00">
        <w:noBreakHyphen/>
        <w:t>5</w:t>
      </w:r>
      <w:r w:rsidRPr="005A4F00">
        <w:noBreakHyphen/>
        <w:t xml:space="preserve">714(E) whether a respondent has a significant connection with a particular state, the court shall consider the: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(a)</w:t>
      </w:r>
      <w:r w:rsidRPr="005A4F00">
        <w:tab/>
        <w:t>location of the respondent’s family and other persons required to be notified of the guardianship or protective proceeding;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(b)</w:t>
      </w:r>
      <w:r w:rsidRPr="005A4F00">
        <w:tab/>
        <w:t>length of time the respondent at any time was physically present in the state and the duration of any absence;</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(c)</w:t>
      </w:r>
      <w:r w:rsidRPr="005A4F00">
        <w:tab/>
        <w:t>location of the respondent’s property; and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(d)</w:t>
      </w:r>
      <w:r w:rsidRPr="005A4F00">
        <w:tab/>
        <w:t xml:space="preserve">extent to which the respondent has ties to the state such as voting registration, state or local tax return filing, vehicle registration, driver’s license, social relationship, and receipt of services.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(18)</w:t>
      </w:r>
      <w:r w:rsidRPr="005A4F00">
        <w:tab/>
        <w:t xml:space="preserve">‘State’ means a state of the United States, the District of Columbia, Puerto Rico, the United States Virgin Islands, a federally recognized Indian tribe, or a territory or insular possession subject to the jurisdiction of the United States.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(19)</w:t>
      </w:r>
      <w:r w:rsidRPr="005A4F00">
        <w:tab/>
      </w:r>
      <w:r w:rsidRPr="005A4F00">
        <w:rPr>
          <w:u w:val="single"/>
        </w:rPr>
        <w:t>‘Ward’ means a person for whom a guardian has been appointed.</w:t>
      </w:r>
      <w:r w:rsidRPr="005A4F00">
        <w:tab/>
      </w:r>
      <w:r w:rsidRPr="005A4F00">
        <w:tab/>
      </w:r>
      <w:r w:rsidRPr="005A4F00">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F00">
        <w:t>Amend the bill further, as and if amended, by striking page 3, lines 26-34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w:t>
      </w:r>
      <w:r w:rsidRPr="005A4F00">
        <w:tab/>
      </w:r>
      <w:r w:rsidRPr="005A4F00">
        <w:tab/>
      </w:r>
      <w:r w:rsidRPr="005A4F00">
        <w:rPr>
          <w:u w:color="000000" w:themeColor="text1"/>
        </w:rPr>
        <w:t>Section 62</w:t>
      </w:r>
      <w:r w:rsidRPr="005A4F00">
        <w:rPr>
          <w:u w:color="000000" w:themeColor="text1"/>
        </w:rPr>
        <w:noBreakHyphen/>
        <w:t>5</w:t>
      </w:r>
      <w:r w:rsidRPr="005A4F00">
        <w:rPr>
          <w:u w:color="000000" w:themeColor="text1"/>
        </w:rPr>
        <w:noBreakHyphen/>
        <w:t>704.</w:t>
      </w:r>
      <w:r w:rsidRPr="005A4F00">
        <w:tab/>
      </w:r>
      <w:r w:rsidRPr="005A4F00">
        <w:rPr>
          <w:u w:color="000000" w:themeColor="text1"/>
        </w:rPr>
        <w:t>(A)</w:t>
      </w:r>
      <w:r w:rsidRPr="005A4F00">
        <w:rPr>
          <w:u w:color="000000" w:themeColor="text1"/>
        </w:rPr>
        <w:tab/>
        <w:t xml:space="preserve">The court may communicate with a court in another state concerning a proceeding arising pursuant to this article. The court </w:t>
      </w:r>
      <w:r w:rsidRPr="005A4F00">
        <w:rPr>
          <w:strike/>
          <w:u w:color="000000" w:themeColor="text1"/>
        </w:rPr>
        <w:t>may</w:t>
      </w:r>
      <w:r w:rsidRPr="005A4F00">
        <w:rPr>
          <w:u w:color="000000" w:themeColor="text1"/>
        </w:rPr>
        <w:t xml:space="preserve"> </w:t>
      </w:r>
      <w:r w:rsidRPr="005A4F00">
        <w:rPr>
          <w:u w:val="single"/>
        </w:rPr>
        <w:t>shall</w:t>
      </w:r>
      <w:r w:rsidRPr="005A4F00">
        <w:t xml:space="preserve"> </w:t>
      </w:r>
      <w:r w:rsidRPr="005A4F00">
        <w:rPr>
          <w:u w:color="000000" w:themeColor="text1"/>
        </w:rPr>
        <w:t xml:space="preserve">allow the parties to participate in </w:t>
      </w:r>
      <w:r w:rsidRPr="005A4F00">
        <w:rPr>
          <w:strike/>
          <w:u w:color="000000" w:themeColor="text1"/>
        </w:rPr>
        <w:t>the communication</w:t>
      </w:r>
      <w:r w:rsidRPr="005A4F00">
        <w:rPr>
          <w:u w:color="000000" w:themeColor="text1"/>
        </w:rPr>
        <w:t xml:space="preserve"> </w:t>
      </w:r>
      <w:r w:rsidRPr="005A4F00">
        <w:rPr>
          <w:u w:val="single"/>
        </w:rPr>
        <w:t>a discussion between courts on the merits of a proceeding</w:t>
      </w:r>
      <w:r w:rsidRPr="005A4F00">
        <w:t xml:space="preserve">.  </w:t>
      </w:r>
      <w:r w:rsidRPr="005A4F00">
        <w:rPr>
          <w:u w:color="000000" w:themeColor="text1"/>
        </w:rPr>
        <w:t xml:space="preserve">Except as otherwise provided in subsection (B), the court shall make a record of the communication.  </w:t>
      </w:r>
      <w:r w:rsidRPr="005A4F00">
        <w:rPr>
          <w:u w:val="single"/>
        </w:rPr>
        <w:t xml:space="preserve">When a discussion on the merits of a proceeding between courts is held, the record must show that the parties were given an opportunity to participate, must summarize the issues discussed, and must list the participants to the discussion.  In all other matters except as </w:t>
      </w:r>
      <w:r w:rsidRPr="005A4F00">
        <w:rPr>
          <w:u w:val="single"/>
        </w:rPr>
        <w:lastRenderedPageBreak/>
        <w:t>provided in subsection (B), the</w:t>
      </w:r>
      <w:r w:rsidRPr="005A4F00">
        <w:t xml:space="preserve"> </w:t>
      </w:r>
      <w:r w:rsidRPr="005A4F00">
        <w:rPr>
          <w:strike/>
          <w:u w:color="000000" w:themeColor="text1"/>
        </w:rPr>
        <w:t>The</w:t>
      </w:r>
      <w:r w:rsidRPr="005A4F00">
        <w:rPr>
          <w:u w:color="000000" w:themeColor="text1"/>
        </w:rPr>
        <w:t xml:space="preserve"> record may be limited to the fact that the communication occurred.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t>(B)</w:t>
      </w:r>
      <w:r w:rsidRPr="005A4F00">
        <w:rPr>
          <w:u w:color="000000" w:themeColor="text1"/>
        </w:rPr>
        <w:tab/>
        <w:t xml:space="preserve">Courts may communicate concerning schedules, calendars, court records, and other administrative matters without making a record.  </w:t>
      </w:r>
      <w:r w:rsidRPr="005A4F00">
        <w:rPr>
          <w:u w:val="single"/>
        </w:rPr>
        <w:t>A court may allow the parties to a proceeding to participate in any communications held pursuant to this subsection.</w:t>
      </w:r>
      <w:r w:rsidRPr="005A4F00">
        <w:tab/>
      </w:r>
      <w:r w:rsidRPr="005A4F00">
        <w:tab/>
      </w:r>
      <w:r w:rsidRPr="005A4F00">
        <w:tab/>
      </w:r>
      <w:r w:rsidRPr="005A4F00">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F00">
        <w:t>Amend the bill further, as and if amended, page 8, lines 17-20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tab/>
        <w:t>/</w:t>
      </w:r>
      <w:r w:rsidRPr="005A4F00">
        <w:tab/>
      </w:r>
      <w:r w:rsidRPr="005A4F00">
        <w:tab/>
      </w:r>
      <w:r w:rsidRPr="005A4F00">
        <w:tab/>
      </w:r>
      <w:r w:rsidRPr="005A4F00">
        <w:rPr>
          <w:u w:color="000000" w:themeColor="text1"/>
        </w:rPr>
        <w:t>(C)</w:t>
      </w:r>
      <w:r w:rsidRPr="005A4F00">
        <w:rPr>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w:t>
      </w:r>
      <w:r w:rsidRPr="005A4F00">
        <w:rPr>
          <w:u w:val="single"/>
        </w:rPr>
        <w:t>, except that no hearing shall be required if a consent order is signed by all parties who have pled, defended, or otherwise participated in the proceeding, as provided by the South Carolina Rules of Civil Procedure</w:t>
      </w:r>
      <w:r w:rsidRPr="005A4F00">
        <w:rPr>
          <w:u w:color="000000" w:themeColor="text1"/>
        </w:rPr>
        <w:t xml:space="preserve">. </w:t>
      </w:r>
      <w:r w:rsidRPr="005A4F00">
        <w:rPr>
          <w:u w:color="000000" w:themeColor="text1"/>
        </w:rPr>
        <w:tab/>
      </w:r>
      <w:r w:rsidRPr="005A4F00">
        <w:rPr>
          <w:u w:color="000000" w:themeColor="text1"/>
        </w:rPr>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A4F00">
        <w:rPr>
          <w:u w:color="000000" w:themeColor="text1"/>
        </w:rPr>
        <w:t>Amend the bill further, as and if amended, by striking page 10, lines 20-22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t>/</w:t>
      </w:r>
      <w:r w:rsidRPr="005A4F00">
        <w:rPr>
          <w:u w:color="000000" w:themeColor="text1"/>
        </w:rPr>
        <w:tab/>
      </w:r>
      <w:r w:rsidRPr="005A4F00">
        <w:rPr>
          <w:u w:color="000000" w:themeColor="text1"/>
        </w:rPr>
        <w:tab/>
      </w:r>
      <w:r w:rsidRPr="005A4F00">
        <w:rPr>
          <w:u w:color="000000" w:themeColor="text1"/>
        </w:rPr>
        <w:tab/>
        <w:t>Section 62</w:t>
      </w:r>
      <w:r w:rsidRPr="005A4F00">
        <w:rPr>
          <w:u w:color="000000" w:themeColor="text1"/>
        </w:rPr>
        <w:noBreakHyphen/>
        <w:t>5</w:t>
      </w:r>
      <w:r w:rsidRPr="005A4F00">
        <w:rPr>
          <w:u w:color="000000" w:themeColor="text1"/>
        </w:rPr>
        <w:noBreakHyphen/>
        <w:t>716.</w:t>
      </w:r>
      <w:r w:rsidRPr="005A4F00">
        <w:rPr>
          <w:u w:color="000000" w:themeColor="text1"/>
        </w:rPr>
        <w:tab/>
      </w:r>
      <w:r w:rsidRPr="005A4F00">
        <w:rPr>
          <w:strike/>
          <w:u w:color="000000" w:themeColor="text1"/>
        </w:rPr>
        <w:t>The authority of a guardian or conservator appointed in another state to act in this State is governed by the provisions of Section 62</w:t>
      </w:r>
      <w:r w:rsidRPr="005A4F00">
        <w:rPr>
          <w:strike/>
          <w:u w:color="000000" w:themeColor="text1"/>
        </w:rPr>
        <w:noBreakHyphen/>
        <w:t>5</w:t>
      </w:r>
      <w:r w:rsidRPr="005A4F00">
        <w:rPr>
          <w:strike/>
          <w:u w:color="000000" w:themeColor="text1"/>
        </w:rPr>
        <w:noBreakHyphen/>
        <w:t>432</w:t>
      </w:r>
      <w:r w:rsidRPr="005A4F00">
        <w:rPr>
          <w:u w:color="000000" w:themeColor="text1"/>
        </w:rPr>
        <w:tab/>
      </w:r>
      <w:r w:rsidRPr="005A4F00">
        <w:rPr>
          <w:u w:val="single"/>
        </w:rPr>
        <w:t>(A)</w:t>
      </w:r>
      <w:r w:rsidRPr="005A4F00">
        <w:rPr>
          <w:u w:color="000000" w:themeColor="text1"/>
        </w:rPr>
        <w:tab/>
      </w:r>
      <w:r w:rsidRPr="005A4F00">
        <w:rPr>
          <w:u w:val="single"/>
        </w:rPr>
        <w:t xml:space="preserve">If a guardian has been appointed in another state and a petition for the appointment of a guardian is not pending in this </w:t>
      </w:r>
      <w:r w:rsidR="00566A3F">
        <w:rPr>
          <w:u w:val="single"/>
        </w:rPr>
        <w:t>State</w:t>
      </w:r>
      <w:r w:rsidRPr="005A4F00">
        <w:rPr>
          <w:u w:val="single"/>
        </w:rPr>
        <w:t xml:space="preserve">, the guardian appointed in the other state, after giving notice to the appointing court of an intent to register, may register the guardianship order in this </w:t>
      </w:r>
      <w:r w:rsidR="00566A3F">
        <w:rPr>
          <w:u w:val="single"/>
        </w:rPr>
        <w:t>State</w:t>
      </w:r>
      <w:r w:rsidRPr="005A4F00">
        <w:rPr>
          <w:u w:val="single"/>
        </w:rPr>
        <w:t xml:space="preserve"> by filing as a foreign judgment in a court, in any appropriate county of this </w:t>
      </w:r>
      <w:r w:rsidR="00566A3F">
        <w:rPr>
          <w:u w:val="single"/>
        </w:rPr>
        <w:t>State</w:t>
      </w:r>
      <w:r w:rsidRPr="005A4F00">
        <w:rPr>
          <w:u w:val="single"/>
        </w:rPr>
        <w:t>, certified copies of the order and letters of office.</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(B)</w:t>
      </w:r>
      <w:r w:rsidRPr="005A4F00">
        <w:tab/>
      </w:r>
      <w:r w:rsidRPr="005A4F00">
        <w:rPr>
          <w:u w:val="single"/>
        </w:rPr>
        <w:t xml:space="preserve">If a conservator has been appointed in another state and a petition for a protective order is not pending in this </w:t>
      </w:r>
      <w:r w:rsidR="00566A3F">
        <w:rPr>
          <w:u w:val="single"/>
        </w:rPr>
        <w:t>State</w:t>
      </w:r>
      <w:r w:rsidRPr="005A4F00">
        <w:rPr>
          <w:u w:val="single"/>
        </w:rPr>
        <w:t xml:space="preserve">, the conservator appointed in the other state, after giving notice to the appointing court of an intent to register, may register the protective order in this </w:t>
      </w:r>
      <w:r w:rsidR="00566A3F">
        <w:rPr>
          <w:u w:val="single"/>
        </w:rPr>
        <w:t>State</w:t>
      </w:r>
      <w:r w:rsidRPr="005A4F00">
        <w:rPr>
          <w:u w:val="single"/>
        </w:rPr>
        <w:t xml:space="preserve"> by filing as a foreign judgment in a court of this </w:t>
      </w:r>
      <w:r w:rsidR="00566A3F">
        <w:rPr>
          <w:u w:val="single"/>
        </w:rPr>
        <w:t>State</w:t>
      </w:r>
      <w:r w:rsidRPr="005A4F00">
        <w:rPr>
          <w:u w:val="single"/>
        </w:rPr>
        <w:t>, in any county in which property belonging to the protected person is located, certified copies of the order and letters of office and of any bond.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(C)(1)</w:t>
      </w:r>
      <w:r w:rsidRPr="005A4F00">
        <w:tab/>
      </w:r>
      <w:r w:rsidRPr="005A4F00">
        <w:rPr>
          <w:u w:val="single"/>
        </w:rPr>
        <w:t xml:space="preserve">Upon registration of a guardianship or protective order from another state, the guardian or conservator may exercise in this </w:t>
      </w:r>
      <w:r w:rsidR="00566A3F">
        <w:rPr>
          <w:u w:val="single"/>
        </w:rPr>
        <w:t>State</w:t>
      </w:r>
      <w:r w:rsidRPr="005A4F00">
        <w:rPr>
          <w:u w:val="single"/>
        </w:rPr>
        <w:t xml:space="preserve"> all powers authorized in the order of appointment except as prohibited under the laws of this </w:t>
      </w:r>
      <w:r w:rsidR="00566A3F">
        <w:rPr>
          <w:u w:val="single"/>
        </w:rPr>
        <w:t>State</w:t>
      </w:r>
      <w:r w:rsidRPr="005A4F00">
        <w:rPr>
          <w:u w:val="single"/>
        </w:rPr>
        <w:t xml:space="preserve">, including maintaining actions and proceedings in this </w:t>
      </w:r>
      <w:r w:rsidR="00566A3F">
        <w:rPr>
          <w:u w:val="single"/>
        </w:rPr>
        <w:t>State</w:t>
      </w:r>
      <w:r w:rsidRPr="005A4F00">
        <w:rPr>
          <w:u w:val="single"/>
        </w:rPr>
        <w:t xml:space="preserve"> and, if the guardian or </w:t>
      </w:r>
      <w:r w:rsidRPr="005A4F00">
        <w:rPr>
          <w:u w:val="single"/>
        </w:rPr>
        <w:lastRenderedPageBreak/>
        <w:t xml:space="preserve">conservator is not a resident of this </w:t>
      </w:r>
      <w:r w:rsidR="00566A3F">
        <w:rPr>
          <w:u w:val="single"/>
        </w:rPr>
        <w:t>State</w:t>
      </w:r>
      <w:r w:rsidRPr="005A4F00">
        <w:rPr>
          <w:u w:val="single"/>
        </w:rPr>
        <w:t>, subject to any conditions imposed upon nonresident parties.</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tab/>
      </w:r>
      <w:r w:rsidRPr="005A4F00">
        <w:tab/>
      </w:r>
      <w:r w:rsidRPr="005A4F00">
        <w:rPr>
          <w:u w:val="single"/>
        </w:rPr>
        <w:t>(2)</w:t>
      </w:r>
      <w:r w:rsidRPr="005A4F00">
        <w:tab/>
      </w:r>
      <w:r w:rsidRPr="005A4F00">
        <w:rPr>
          <w:u w:val="single"/>
        </w:rPr>
        <w:t xml:space="preserve">A probate court of this </w:t>
      </w:r>
      <w:r w:rsidR="00566A3F">
        <w:rPr>
          <w:u w:val="single"/>
        </w:rPr>
        <w:t>State</w:t>
      </w:r>
      <w:r w:rsidRPr="005A4F00">
        <w:rPr>
          <w:u w:val="single"/>
        </w:rPr>
        <w:t xml:space="preserve"> may grant any relief available pursuant to the provisions of this article and other law of this </w:t>
      </w:r>
      <w:r w:rsidR="00566A3F">
        <w:rPr>
          <w:u w:val="single"/>
        </w:rPr>
        <w:t>State</w:t>
      </w:r>
      <w:r w:rsidRPr="005A4F00">
        <w:rPr>
          <w:u w:val="single"/>
        </w:rPr>
        <w:t xml:space="preserve"> to enforce a registered order</w:t>
      </w:r>
      <w:r w:rsidRPr="005A4F00">
        <w:rPr>
          <w:u w:color="000000" w:themeColor="text1"/>
        </w:rPr>
        <w:t>.”</w:t>
      </w:r>
      <w:r w:rsidRPr="005A4F00">
        <w:rPr>
          <w:u w:color="000000" w:themeColor="text1"/>
        </w:rPr>
        <w:tab/>
      </w:r>
      <w:r w:rsidRPr="005A4F00">
        <w:rPr>
          <w:u w:color="000000" w:themeColor="text1"/>
        </w:rPr>
        <w:tab/>
      </w:r>
      <w:r w:rsidRPr="005A4F00">
        <w:rPr>
          <w:u w:color="000000" w:themeColor="text1"/>
        </w:rPr>
        <w:tab/>
      </w:r>
      <w:r w:rsidRPr="005A4F00">
        <w:rPr>
          <w:u w:color="000000" w:themeColor="text1"/>
        </w:rPr>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Renumber sections to conform.</w:t>
      </w: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Amend title to conform.</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F2D" w:rsidRDefault="00DA1F2D" w:rsidP="002A3EB4">
      <w:pPr>
        <w:pStyle w:val="BillDots"/>
      </w:pPr>
      <w:r>
        <w:t>GERALD MALLOY for Committee.</w:t>
      </w:r>
    </w:p>
    <w:p w:rsidR="00DA1F2D" w:rsidRPr="00DA1F2D" w:rsidRDefault="00DA1F2D" w:rsidP="00DA1F2D">
      <w:pPr>
        <w:pStyle w:val="BillDots"/>
        <w:jc w:val="center"/>
      </w:pPr>
      <w:r>
        <w:rPr>
          <w:u w:val="single"/>
        </w:rPr>
        <w:t>            </w:t>
      </w: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Adult Guardianship and Protective Proceedings Jurisdiction Act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700.</w:t>
      </w:r>
      <w:r>
        <w:rPr>
          <w:color w:val="000000" w:themeColor="text1"/>
          <w:u w:color="000000" w:themeColor="text1"/>
        </w:rPr>
        <w:tab/>
        <w:t xml:space="preserve">This act may be cited as the </w:t>
      </w:r>
      <w:r w:rsidR="00AF757F" w:rsidRPr="00AF757F">
        <w:rPr>
          <w:color w:val="000000" w:themeColor="text1"/>
          <w:u w:color="000000" w:themeColor="text1"/>
        </w:rPr>
        <w:t>‘</w:t>
      </w:r>
      <w:r>
        <w:rPr>
          <w:color w:val="000000" w:themeColor="text1"/>
          <w:u w:color="000000" w:themeColor="text1"/>
        </w:rPr>
        <w:t>Uniform Adult Guardianship and Protective Proceedings Jurisdiction Act</w:t>
      </w:r>
      <w:r w:rsidR="00AF757F" w:rsidRPr="00AF757F">
        <w:rPr>
          <w:color w:val="000000" w:themeColor="text1"/>
          <w:u w:color="000000" w:themeColor="text1"/>
        </w:rPr>
        <w:t>’</w:t>
      </w:r>
      <w:r>
        <w:rPr>
          <w:color w:val="000000" w:themeColor="text1"/>
          <w:u w:color="000000" w:themeColor="text1"/>
        </w:rPr>
        <w:t>.</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701.</w:t>
      </w:r>
      <w:r>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702.</w:t>
      </w:r>
      <w:r>
        <w:rPr>
          <w:color w:val="000000" w:themeColor="text1"/>
          <w:u w:color="000000" w:themeColor="text1"/>
        </w:rPr>
        <w:tab/>
        <w:t>As used in this Part, the term:</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u w:color="000000" w:themeColor="text1"/>
        </w:rPr>
        <w:tab/>
      </w:r>
      <w:r w:rsidRPr="00713A31">
        <w:rPr>
          <w:color w:val="000000" w:themeColor="text1"/>
        </w:rPr>
        <w:t>(1)</w:t>
      </w:r>
      <w:r w:rsidRPr="00713A31">
        <w:rPr>
          <w:color w:val="000000" w:themeColor="text1"/>
        </w:rPr>
        <w:tab/>
      </w:r>
      <w:r w:rsidR="00AF757F" w:rsidRPr="00AF757F">
        <w:rPr>
          <w:color w:val="000000" w:themeColor="text1"/>
        </w:rPr>
        <w:t>‘</w:t>
      </w:r>
      <w:r w:rsidRPr="00713A31">
        <w:rPr>
          <w:color w:val="000000" w:themeColor="text1"/>
        </w:rPr>
        <w:t>Adult</w:t>
      </w:r>
      <w:r w:rsidR="00AF757F" w:rsidRPr="00AF757F">
        <w:rPr>
          <w:color w:val="000000" w:themeColor="text1"/>
        </w:rPr>
        <w:t>’</w:t>
      </w:r>
      <w:r w:rsidRPr="00713A31">
        <w:rPr>
          <w:color w:val="000000" w:themeColor="text1"/>
        </w:rPr>
        <w:t xml:space="preserve"> means an individual who has attained eighteen years of age.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lastRenderedPageBreak/>
        <w:tab/>
        <w:t>(2)</w:t>
      </w:r>
      <w:r w:rsidRPr="00713A31">
        <w:rPr>
          <w:color w:val="000000" w:themeColor="text1"/>
        </w:rPr>
        <w:tab/>
      </w:r>
      <w:r w:rsidR="00AF757F" w:rsidRPr="00AF757F">
        <w:rPr>
          <w:color w:val="000000" w:themeColor="text1"/>
        </w:rPr>
        <w:t>‘</w:t>
      </w:r>
      <w:r w:rsidRPr="00713A31">
        <w:rPr>
          <w:color w:val="000000" w:themeColor="text1"/>
        </w:rPr>
        <w:t>Conservator</w:t>
      </w:r>
      <w:r w:rsidR="00AF757F" w:rsidRPr="00AF757F">
        <w:rPr>
          <w:color w:val="000000" w:themeColor="text1"/>
        </w:rPr>
        <w:t>’</w:t>
      </w:r>
      <w:r w:rsidRPr="00713A31">
        <w:rPr>
          <w:color w:val="000000" w:themeColor="text1"/>
        </w:rPr>
        <w:t xml:space="preserve"> is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(3)</w:t>
      </w:r>
      <w:r w:rsidRPr="00713A31">
        <w:rPr>
          <w:color w:val="000000" w:themeColor="text1"/>
        </w:rPr>
        <w:tab/>
      </w:r>
      <w:r w:rsidR="00AF757F" w:rsidRPr="00AF757F">
        <w:rPr>
          <w:color w:val="000000" w:themeColor="text1"/>
        </w:rPr>
        <w:t>‘</w:t>
      </w:r>
      <w:r w:rsidRPr="00713A31">
        <w:rPr>
          <w:color w:val="000000" w:themeColor="text1"/>
        </w:rPr>
        <w:t>Court</w:t>
      </w:r>
      <w:r w:rsidR="00AF757F" w:rsidRPr="00AF757F">
        <w:rPr>
          <w:color w:val="000000" w:themeColor="text1"/>
        </w:rPr>
        <w:t>’</w:t>
      </w:r>
      <w:r w:rsidRPr="00713A31">
        <w:rPr>
          <w:color w:val="000000" w:themeColor="text1"/>
        </w:rPr>
        <w:t xml:space="preserve"> means the Probate Court.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(4)</w:t>
      </w:r>
      <w:r w:rsidRPr="00713A31">
        <w:rPr>
          <w:color w:val="000000" w:themeColor="text1"/>
        </w:rPr>
        <w:tab/>
      </w:r>
      <w:r w:rsidR="00AF757F" w:rsidRPr="00AF757F">
        <w:rPr>
          <w:color w:val="000000" w:themeColor="text1"/>
        </w:rPr>
        <w:t>‘</w:t>
      </w:r>
      <w:r w:rsidRPr="00713A31">
        <w:rPr>
          <w:color w:val="000000" w:themeColor="text1"/>
        </w:rPr>
        <w:t>Emergency</w:t>
      </w:r>
      <w:r w:rsidR="00AF757F" w:rsidRPr="00AF757F">
        <w:rPr>
          <w:color w:val="000000" w:themeColor="text1"/>
        </w:rPr>
        <w:t>’</w:t>
      </w:r>
      <w:r w:rsidRPr="00713A31">
        <w:rPr>
          <w:color w:val="000000" w:themeColor="text1"/>
        </w:rPr>
        <w:t xml:space="preserve"> means the respondent is in danger of incurring imminent serious physical harm or substantial economic loss or expense.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(5)</w:t>
      </w:r>
      <w:r w:rsidRPr="00713A31">
        <w:rPr>
          <w:color w:val="000000" w:themeColor="text1"/>
        </w:rPr>
        <w:tab/>
      </w:r>
      <w:r w:rsidR="00AF757F" w:rsidRPr="00AF757F">
        <w:rPr>
          <w:color w:val="000000" w:themeColor="text1"/>
        </w:rPr>
        <w:t>‘</w:t>
      </w:r>
      <w:r w:rsidRPr="00713A31">
        <w:rPr>
          <w:color w:val="000000" w:themeColor="text1"/>
        </w:rPr>
        <w:t>Guardian</w:t>
      </w:r>
      <w:r w:rsidR="00AF757F" w:rsidRPr="00AF757F">
        <w:rPr>
          <w:color w:val="000000" w:themeColor="text1"/>
        </w:rPr>
        <w:t>’</w:t>
      </w:r>
      <w:r w:rsidRPr="00713A31">
        <w:rPr>
          <w:color w:val="000000" w:themeColor="text1"/>
        </w:rPr>
        <w:t xml:space="preserve"> means a person appointed by the court to make decisions regarding another person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(6)</w:t>
      </w:r>
      <w:r w:rsidRPr="00713A31">
        <w:rPr>
          <w:color w:val="000000" w:themeColor="text1"/>
        </w:rPr>
        <w:tab/>
      </w:r>
      <w:r w:rsidR="00AF757F" w:rsidRPr="00AF757F">
        <w:rPr>
          <w:color w:val="000000" w:themeColor="text1"/>
        </w:rPr>
        <w:t>‘</w:t>
      </w:r>
      <w:r w:rsidRPr="00713A31">
        <w:rPr>
          <w:color w:val="000000" w:themeColor="text1"/>
        </w:rPr>
        <w:t>Guardianship order</w:t>
      </w:r>
      <w:r w:rsidR="00AF757F" w:rsidRPr="00AF757F">
        <w:rPr>
          <w:color w:val="000000" w:themeColor="text1"/>
        </w:rPr>
        <w:t>’</w:t>
      </w:r>
      <w:r w:rsidRPr="00713A31">
        <w:rPr>
          <w:color w:val="000000" w:themeColor="text1"/>
        </w:rPr>
        <w:t xml:space="preserve"> means an order appointing a guardian.</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(7)</w:t>
      </w:r>
      <w:r w:rsidRPr="00713A31">
        <w:rPr>
          <w:color w:val="000000" w:themeColor="text1"/>
        </w:rPr>
        <w:tab/>
      </w:r>
      <w:r w:rsidR="00AF757F" w:rsidRPr="00AF757F">
        <w:rPr>
          <w:color w:val="000000" w:themeColor="text1"/>
        </w:rPr>
        <w:t>‘</w:t>
      </w:r>
      <w:r w:rsidRPr="00713A31">
        <w:rPr>
          <w:color w:val="000000" w:themeColor="text1"/>
        </w:rPr>
        <w:t>Guardianship proceeding</w:t>
      </w:r>
      <w:r w:rsidR="00AF757F" w:rsidRPr="00AF757F">
        <w:rPr>
          <w:color w:val="000000" w:themeColor="text1"/>
        </w:rPr>
        <w:t>’</w:t>
      </w:r>
      <w:r w:rsidRPr="00713A31">
        <w:rPr>
          <w:color w:val="000000" w:themeColor="text1"/>
        </w:rPr>
        <w:t xml:space="preserve"> means a judicial proceeding in which an order for the appointment of a guardian is sought or has been issued.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(8)</w:t>
      </w:r>
      <w:r w:rsidRPr="00713A31">
        <w:rPr>
          <w:color w:val="000000" w:themeColor="text1"/>
        </w:rPr>
        <w:tab/>
      </w:r>
      <w:r w:rsidR="00AF757F" w:rsidRPr="00AF757F">
        <w:rPr>
          <w:color w:val="000000" w:themeColor="text1"/>
        </w:rPr>
        <w:t>‘</w:t>
      </w:r>
      <w:r w:rsidRPr="00713A31">
        <w:rPr>
          <w:color w:val="000000" w:themeColor="text1"/>
        </w:rPr>
        <w:t>Home state</w:t>
      </w:r>
      <w:r w:rsidR="00AF757F" w:rsidRPr="00AF757F">
        <w:rPr>
          <w:color w:val="000000" w:themeColor="text1"/>
        </w:rPr>
        <w:t>’</w:t>
      </w:r>
      <w:r w:rsidRPr="00713A31">
        <w:rPr>
          <w:color w:val="000000" w:themeColor="text1"/>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(9)</w:t>
      </w:r>
      <w:r w:rsidRPr="00713A31">
        <w:rPr>
          <w:color w:val="000000" w:themeColor="text1"/>
        </w:rPr>
        <w:tab/>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means an adult for whom a guardian has been appointed.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(10)</w:t>
      </w:r>
      <w:r w:rsidRPr="00713A31">
        <w:rPr>
          <w:color w:val="000000" w:themeColor="text1"/>
        </w:rPr>
        <w:tab/>
      </w:r>
      <w:r w:rsidR="00AF757F" w:rsidRPr="00AF757F">
        <w:rPr>
          <w:color w:val="000000" w:themeColor="text1"/>
        </w:rPr>
        <w:t>‘</w:t>
      </w:r>
      <w:r w:rsidRPr="00713A31">
        <w:rPr>
          <w:color w:val="000000" w:themeColor="text1"/>
        </w:rPr>
        <w:t>Party</w:t>
      </w:r>
      <w:r w:rsidR="00AF757F" w:rsidRPr="00AF757F">
        <w:rPr>
          <w:color w:val="000000" w:themeColor="text1"/>
        </w:rPr>
        <w:t>’</w:t>
      </w:r>
      <w:r w:rsidRPr="00713A31">
        <w:rPr>
          <w:color w:val="000000" w:themeColor="text1"/>
        </w:rPr>
        <w:t xml:space="preserve"> means the respondent, petitioner, guardian, conservator, or other person allowed by the court to participate in a guardianship or protective proceeding.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(11)</w:t>
      </w:r>
      <w:r w:rsidRPr="00713A31">
        <w:rPr>
          <w:color w:val="000000" w:themeColor="text1"/>
        </w:rPr>
        <w:tab/>
      </w:r>
      <w:r w:rsidR="00AF757F" w:rsidRPr="00AF757F">
        <w:rPr>
          <w:color w:val="000000" w:themeColor="text1"/>
        </w:rPr>
        <w:t>‘</w:t>
      </w:r>
      <w:r w:rsidRPr="00713A31">
        <w:rPr>
          <w:color w:val="000000" w:themeColor="text1"/>
        </w:rPr>
        <w:t>Person</w:t>
      </w:r>
      <w:r w:rsidR="00AF757F" w:rsidRPr="00AF757F">
        <w:rPr>
          <w:color w:val="000000" w:themeColor="text1"/>
        </w:rPr>
        <w:t>’</w:t>
      </w:r>
      <w:r w:rsidRPr="00713A31">
        <w:rPr>
          <w:color w:val="000000" w:themeColor="text1"/>
        </w:rPr>
        <w:t xml:space="preserve">, except in the term </w:t>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or </w:t>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(12)</w:t>
      </w:r>
      <w:r w:rsidRPr="00713A31">
        <w:rPr>
          <w:color w:val="000000" w:themeColor="text1"/>
        </w:rPr>
        <w:tab/>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adult for whom a protective order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(13)</w:t>
      </w:r>
      <w:r w:rsidRPr="00713A31">
        <w:rPr>
          <w:color w:val="000000" w:themeColor="text1"/>
        </w:rPr>
        <w:tab/>
      </w:r>
      <w:r w:rsidR="00AF757F" w:rsidRPr="00AF757F">
        <w:rPr>
          <w:color w:val="000000" w:themeColor="text1"/>
        </w:rPr>
        <w:t>‘</w:t>
      </w:r>
      <w:r w:rsidRPr="00713A31">
        <w:rPr>
          <w:color w:val="000000" w:themeColor="text1"/>
        </w:rPr>
        <w:t>Protective order</w:t>
      </w:r>
      <w:r w:rsidR="00AF757F" w:rsidRPr="00AF757F">
        <w:rPr>
          <w:color w:val="000000" w:themeColor="text1"/>
        </w:rPr>
        <w:t>’</w:t>
      </w:r>
      <w:r w:rsidRPr="00713A31">
        <w:rPr>
          <w:color w:val="000000" w:themeColor="text1"/>
        </w:rPr>
        <w:t xml:space="preserve"> means an order appointing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(14)</w:t>
      </w:r>
      <w:r w:rsidRPr="00713A31">
        <w:rPr>
          <w:color w:val="000000" w:themeColor="text1"/>
        </w:rPr>
        <w:tab/>
      </w:r>
      <w:r w:rsidR="00AF757F" w:rsidRPr="00AF757F">
        <w:rPr>
          <w:color w:val="000000" w:themeColor="text1"/>
        </w:rPr>
        <w:t>‘</w:t>
      </w:r>
      <w:r w:rsidRPr="00713A31">
        <w:rPr>
          <w:color w:val="000000" w:themeColor="text1"/>
        </w:rPr>
        <w:t>Protective proceeding</w:t>
      </w:r>
      <w:r w:rsidR="00AF757F" w:rsidRPr="00AF757F">
        <w:rPr>
          <w:color w:val="000000" w:themeColor="text1"/>
        </w:rPr>
        <w:t>’</w:t>
      </w:r>
      <w:r w:rsidRPr="00713A31">
        <w:rPr>
          <w:color w:val="000000" w:themeColor="text1"/>
        </w:rPr>
        <w:t xml:space="preserve"> means a judicial proceeding in which a protective order is sought or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(15)</w:t>
      </w:r>
      <w:r w:rsidRPr="00713A31">
        <w:rPr>
          <w:color w:val="000000" w:themeColor="text1"/>
        </w:rPr>
        <w:tab/>
      </w:r>
      <w:r w:rsidR="00AF757F" w:rsidRPr="00AF757F">
        <w:rPr>
          <w:color w:val="000000" w:themeColor="text1"/>
        </w:rPr>
        <w:t>‘</w:t>
      </w:r>
      <w:r w:rsidRPr="00713A31">
        <w:rPr>
          <w:color w:val="000000" w:themeColor="text1"/>
        </w:rPr>
        <w:t>Record</w:t>
      </w:r>
      <w:r w:rsidR="00AF757F" w:rsidRPr="00AF757F">
        <w:rPr>
          <w:color w:val="000000" w:themeColor="text1"/>
        </w:rPr>
        <w:t>’</w:t>
      </w:r>
      <w:r w:rsidRPr="00713A31">
        <w:rPr>
          <w:color w:val="000000" w:themeColor="text1"/>
        </w:rPr>
        <w:t xml:space="preserve"> means information that is inscribed on a tangible medium or that is stored in an electronic or other medium and is retrievable in perceivable form.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(16)</w:t>
      </w:r>
      <w:r w:rsidRPr="00713A31">
        <w:rPr>
          <w:color w:val="000000" w:themeColor="text1"/>
        </w:rPr>
        <w:tab/>
      </w:r>
      <w:r w:rsidR="00AF757F" w:rsidRPr="00AF757F">
        <w:rPr>
          <w:color w:val="000000" w:themeColor="text1"/>
        </w:rPr>
        <w:t>‘</w:t>
      </w:r>
      <w:r w:rsidRPr="00713A31">
        <w:rPr>
          <w:color w:val="000000" w:themeColor="text1"/>
        </w:rPr>
        <w:t>Respondent</w:t>
      </w:r>
      <w:r w:rsidR="00AF757F" w:rsidRPr="00AF757F">
        <w:rPr>
          <w:color w:val="000000" w:themeColor="text1"/>
        </w:rPr>
        <w:t>’</w:t>
      </w:r>
      <w:r w:rsidRPr="00713A31">
        <w:rPr>
          <w:color w:val="000000" w:themeColor="text1"/>
        </w:rPr>
        <w:t xml:space="preserve"> means an adult for whom a protective order or the appointment of a guardian is sought.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lastRenderedPageBreak/>
        <w:tab/>
        <w:t>(17)</w:t>
      </w:r>
      <w:r w:rsidRPr="00713A31">
        <w:rPr>
          <w:color w:val="000000" w:themeColor="text1"/>
        </w:rPr>
        <w:tab/>
      </w:r>
      <w:r w:rsidR="00AF757F" w:rsidRPr="00AF757F">
        <w:rPr>
          <w:color w:val="000000" w:themeColor="text1"/>
        </w:rPr>
        <w:t>‘</w:t>
      </w:r>
      <w:r w:rsidRPr="00713A31">
        <w:rPr>
          <w:color w:val="000000" w:themeColor="text1"/>
        </w:rPr>
        <w:t>Significant</w:t>
      </w:r>
      <w:r w:rsidR="00AF757F">
        <w:rPr>
          <w:color w:val="000000" w:themeColor="text1"/>
        </w:rPr>
        <w:noBreakHyphen/>
      </w:r>
      <w:r w:rsidRPr="00713A31">
        <w:rPr>
          <w:color w:val="000000" w:themeColor="text1"/>
        </w:rPr>
        <w:t>connection state</w:t>
      </w:r>
      <w:r w:rsidR="00AF757F" w:rsidRPr="00AF757F">
        <w:rPr>
          <w:color w:val="000000" w:themeColor="text1"/>
        </w:rPr>
        <w:t>’</w:t>
      </w:r>
      <w:r w:rsidRPr="00713A31">
        <w:rPr>
          <w:color w:val="000000" w:themeColor="text1"/>
        </w:rPr>
        <w:t xml:space="preserve"> means a state, other than the home state, with which a respondent has a significant connection other than mere physical presence and in which substantial evidence concerning the respondent is available. In determining pursuant to Sections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707 and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 xml:space="preserve">714(E) whether a respondent has a significant connection with a particular state, the court shall consider the: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(a)</w:t>
      </w:r>
      <w:r w:rsidRPr="00713A31">
        <w:rPr>
          <w:color w:val="000000" w:themeColor="text1"/>
        </w:rPr>
        <w:tab/>
        <w:t>location of the respondent</w:t>
      </w:r>
      <w:r w:rsidR="00AF757F" w:rsidRPr="00AF757F">
        <w:rPr>
          <w:color w:val="000000" w:themeColor="text1"/>
        </w:rPr>
        <w:t>’</w:t>
      </w:r>
      <w:r w:rsidRPr="00713A31">
        <w:rPr>
          <w:color w:val="000000" w:themeColor="text1"/>
        </w:rPr>
        <w:t>s family and other persons required to be notified of the guardianship or protective proceeding;</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(b)</w:t>
      </w:r>
      <w:r w:rsidRPr="00713A31">
        <w:rPr>
          <w:color w:val="000000" w:themeColor="text1"/>
        </w:rPr>
        <w:tab/>
        <w:t>length of time the respondent at any time was physically present in the state and the duration of any absence;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(c)</w:t>
      </w:r>
      <w:r w:rsidRPr="00713A31">
        <w:rPr>
          <w:color w:val="000000" w:themeColor="text1"/>
        </w:rPr>
        <w:tab/>
        <w:t>location of the respondent</w:t>
      </w:r>
      <w:r w:rsidR="00AF757F" w:rsidRPr="00AF757F">
        <w:rPr>
          <w:color w:val="000000" w:themeColor="text1"/>
        </w:rPr>
        <w:t>’</w:t>
      </w:r>
      <w:r w:rsidRPr="00713A31">
        <w:rPr>
          <w:color w:val="000000" w:themeColor="text1"/>
        </w:rPr>
        <w:t>s property; and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(d)</w:t>
      </w:r>
      <w:r w:rsidRPr="00713A31">
        <w:rPr>
          <w:color w:val="000000" w:themeColor="text1"/>
        </w:rPr>
        <w:tab/>
        <w:t>extent to which the respondent has ties to the state such as voting registration, state or local tax return filing, vehicle registration, driver</w:t>
      </w:r>
      <w:r w:rsidR="00AF757F" w:rsidRPr="00AF757F">
        <w:rPr>
          <w:color w:val="000000" w:themeColor="text1"/>
        </w:rPr>
        <w:t>’</w:t>
      </w:r>
      <w:r w:rsidRPr="00713A31">
        <w:rPr>
          <w:color w:val="000000" w:themeColor="text1"/>
        </w:rPr>
        <w:t xml:space="preserve">s license, social relationship, and receipt of services.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3A31">
        <w:rPr>
          <w:color w:val="000000" w:themeColor="text1"/>
        </w:rPr>
        <w:tab/>
        <w:t>(18)</w:t>
      </w:r>
      <w:r w:rsidRPr="00713A31">
        <w:rPr>
          <w:color w:val="000000" w:themeColor="text1"/>
        </w:rPr>
        <w:tab/>
      </w:r>
      <w:r w:rsidR="00AF757F" w:rsidRPr="00AF757F">
        <w:rPr>
          <w:color w:val="000000" w:themeColor="text1"/>
        </w:rPr>
        <w:t>‘</w:t>
      </w:r>
      <w:r w:rsidRPr="00713A31">
        <w:rPr>
          <w:color w:val="000000" w:themeColor="text1"/>
        </w:rPr>
        <w:t>State</w:t>
      </w:r>
      <w:r w:rsidR="00AF757F" w:rsidRPr="00AF757F">
        <w:rPr>
          <w:color w:val="000000" w:themeColor="text1"/>
        </w:rPr>
        <w:t>’</w:t>
      </w:r>
      <w:r w:rsidRPr="00713A31">
        <w:rPr>
          <w:color w:val="000000" w:themeColor="text1"/>
        </w:rPr>
        <w:t xml:space="preserve"> means a state of the United States, the District of Columbia, Puerto Rico, the United States Virgin Islands, a federally recognized Indian tribe, or a territory or insular possession subject to the jurisdiction of the United States.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 xml:space="preserve">purpose of applying this </w:t>
      </w:r>
      <w:r w:rsidR="00566A3F">
        <w:rPr>
          <w:color w:val="000000" w:themeColor="text1"/>
          <w:u w:color="000000" w:themeColor="text1"/>
        </w:rPr>
        <w:t>p</w:t>
      </w:r>
      <w:r>
        <w:rPr>
          <w:color w:val="000000" w:themeColor="text1"/>
          <w:u w:color="000000" w:themeColor="text1"/>
        </w:rPr>
        <w:t>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50549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704.</w:t>
      </w:r>
      <w:r>
        <w:rPr>
          <w:color w:val="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may communicate with a court in another state concerning a proceeding arising </w:t>
      </w:r>
      <w:r>
        <w:rPr>
          <w:color w:val="000000" w:themeColor="text1"/>
          <w:u w:color="000000" w:themeColor="text1"/>
        </w:rPr>
        <w:t>pursuant to</w:t>
      </w:r>
      <w:r w:rsidRPr="00202BC7">
        <w:rPr>
          <w:color w:val="000000" w:themeColor="text1"/>
          <w:u w:color="000000" w:themeColor="text1"/>
        </w:rPr>
        <w:t xml:space="preserve"> this </w:t>
      </w:r>
      <w:r>
        <w:rPr>
          <w:color w:val="000000" w:themeColor="text1"/>
          <w:u w:color="000000" w:themeColor="text1"/>
        </w:rPr>
        <w:t>article. The c</w:t>
      </w:r>
      <w:r w:rsidRPr="00202BC7">
        <w:rPr>
          <w:color w:val="000000" w:themeColor="text1"/>
          <w:u w:color="000000" w:themeColor="text1"/>
        </w:rPr>
        <w:t>ourt may allow the parties to participate in the communication. Except as otherwise provided in subsection (</w:t>
      </w:r>
      <w:r>
        <w:rPr>
          <w:color w:val="000000" w:themeColor="text1"/>
          <w:u w:color="000000" w:themeColor="text1"/>
        </w:rPr>
        <w:t>B)</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shall make a record of the communication. The record may be limited to the fact that the communication occurred.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Courts may communicate concerning schedules, calendars, court records, and other administrative matters without making a record.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 xml:space="preserve">i) </w:t>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566A3F"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AA7">
        <w:rPr>
          <w:color w:val="000000" w:themeColor="text1"/>
          <w:u w:color="000000" w:themeColor="text1"/>
        </w:rPr>
        <w:t>Section 62</w:t>
      </w:r>
      <w:r w:rsidR="00AF757F">
        <w:rPr>
          <w:color w:val="000000" w:themeColor="text1"/>
          <w:u w:color="000000" w:themeColor="text1"/>
        </w:rPr>
        <w:noBreakHyphen/>
      </w:r>
      <w:r w:rsidR="000D7AA7">
        <w:rPr>
          <w:color w:val="000000" w:themeColor="text1"/>
          <w:u w:color="000000" w:themeColor="text1"/>
        </w:rPr>
        <w:t>5</w:t>
      </w:r>
      <w:r w:rsidR="00AF757F">
        <w:rPr>
          <w:color w:val="000000" w:themeColor="text1"/>
          <w:u w:color="000000" w:themeColor="text1"/>
        </w:rPr>
        <w:noBreakHyphen/>
      </w:r>
      <w:r w:rsidR="000D7AA7">
        <w:rPr>
          <w:color w:val="000000" w:themeColor="text1"/>
          <w:u w:color="000000" w:themeColor="text1"/>
        </w:rPr>
        <w:t>711.</w:t>
      </w:r>
      <w:r w:rsidR="000D7AA7">
        <w:rPr>
          <w:color w:val="000000" w:themeColor="text1"/>
          <w:u w:color="000000" w:themeColor="text1"/>
        </w:rPr>
        <w:tab/>
      </w:r>
      <w:r w:rsidR="000D7AA7" w:rsidRPr="00202BC7">
        <w:rPr>
          <w:color w:val="000000" w:themeColor="text1"/>
          <w:u w:color="000000" w:themeColor="text1"/>
        </w:rPr>
        <w:t>(</w:t>
      </w:r>
      <w:r w:rsidR="000D7AA7">
        <w:rPr>
          <w:color w:val="000000" w:themeColor="text1"/>
          <w:u w:color="000000" w:themeColor="text1"/>
        </w:rPr>
        <w:t>A)</w:t>
      </w:r>
      <w:r w:rsidR="000D7AA7">
        <w:rPr>
          <w:color w:val="000000" w:themeColor="text1"/>
          <w:u w:color="000000" w:themeColor="text1"/>
        </w:rPr>
        <w:tab/>
      </w:r>
      <w:r w:rsidR="000D7AA7" w:rsidRPr="00202BC7">
        <w:rPr>
          <w:color w:val="000000" w:themeColor="text1"/>
          <w:u w:color="000000" w:themeColor="text1"/>
        </w:rPr>
        <w:t xml:space="preserve">If at any time the </w:t>
      </w:r>
      <w:r w:rsidR="000D7AA7">
        <w:rPr>
          <w:color w:val="000000" w:themeColor="text1"/>
          <w:u w:color="000000" w:themeColor="text1"/>
        </w:rPr>
        <w:t>c</w:t>
      </w:r>
      <w:r w:rsidR="000D7AA7" w:rsidRPr="00202BC7">
        <w:rPr>
          <w:color w:val="000000" w:themeColor="text1"/>
          <w:u w:color="000000" w:themeColor="text1"/>
        </w:rPr>
        <w:t xml:space="preserve">ourt determines that it acquired jurisdiction to appoint a guardian or issue a protective order because of unjustifiable conduct, the </w:t>
      </w:r>
      <w:r w:rsidR="000D7AA7">
        <w:rPr>
          <w:color w:val="000000" w:themeColor="text1"/>
          <w:u w:color="000000" w:themeColor="text1"/>
        </w:rPr>
        <w:t>c</w:t>
      </w:r>
      <w:r w:rsidR="000D7AA7"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w:t>
      </w:r>
      <w:r w:rsidRPr="00202BC7">
        <w:rPr>
          <w:color w:val="000000" w:themeColor="text1"/>
          <w:u w:color="000000" w:themeColor="text1"/>
        </w:rPr>
        <w:lastRenderedPageBreak/>
        <w:t xml:space="preserve">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6A3F">
        <w:rPr>
          <w:color w:val="000000" w:themeColor="text1"/>
          <w:u w:color="000000" w:themeColor="text1"/>
        </w:rPr>
        <w:t>’</w:t>
      </w:r>
      <w:r w:rsidRPr="00202BC7">
        <w:rPr>
          <w:color w:val="000000" w:themeColor="text1"/>
          <w:u w:color="000000" w:themeColor="text1"/>
        </w:rPr>
        <w:t>s fees, investigative fees, court costs, communication expenses, witness fees and expe</w:t>
      </w:r>
      <w:r>
        <w:rPr>
          <w:color w:val="000000" w:themeColor="text1"/>
          <w:u w:color="000000" w:themeColor="text1"/>
        </w:rPr>
        <w:t>nses, and travel 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w:t>
      </w:r>
      <w:r w:rsidRPr="00202BC7">
        <w:rPr>
          <w:color w:val="000000" w:themeColor="text1"/>
          <w:u w:color="000000" w:themeColor="text1"/>
        </w:rPr>
        <w:lastRenderedPageBreak/>
        <w:t xml:space="preserve">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On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notified of the peti</w:t>
      </w:r>
      <w:r>
        <w:rPr>
          <w:color w:val="000000" w:themeColor="text1"/>
          <w:u w:color="000000" w:themeColor="text1"/>
        </w:rPr>
        <w:t>tion, the c</w:t>
      </w:r>
      <w:r w:rsidRPr="00202BC7">
        <w:rPr>
          <w:color w:val="000000" w:themeColor="text1"/>
          <w:u w:color="000000" w:themeColor="text1"/>
        </w:rPr>
        <w:t>ourt shall hold a hearing on a petition filed pursuant to subsection (</w:t>
      </w:r>
      <w:r>
        <w:rPr>
          <w:color w:val="000000" w:themeColor="text1"/>
          <w:u w:color="000000" w:themeColor="text1"/>
        </w:rPr>
        <w:t>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 xml:space="preserve">pursuant </w:t>
      </w:r>
      <w:r>
        <w:rPr>
          <w:color w:val="000000" w:themeColor="text1"/>
          <w:u w:color="000000" w:themeColor="text1"/>
        </w:rPr>
        <w:lastRenderedPageBreak/>
        <w:t>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716.</w:t>
      </w:r>
      <w:r>
        <w:rPr>
          <w:color w:val="000000" w:themeColor="text1"/>
          <w:u w:color="000000" w:themeColor="text1"/>
        </w:rPr>
        <w:tab/>
      </w:r>
      <w:r w:rsidRPr="00202BC7">
        <w:rPr>
          <w:color w:val="000000" w:themeColor="text1"/>
          <w:u w:color="000000" w:themeColor="text1"/>
        </w:rPr>
        <w:t xml:space="preserve">The authority of a guardian or conservator appointed in another state to act in this </w:t>
      </w:r>
      <w:r>
        <w:rPr>
          <w:color w:val="000000" w:themeColor="text1"/>
          <w:u w:color="000000" w:themeColor="text1"/>
        </w:rPr>
        <w:t>S</w:t>
      </w:r>
      <w:r w:rsidRPr="00202BC7">
        <w:rPr>
          <w:color w:val="000000" w:themeColor="text1"/>
          <w:u w:color="000000" w:themeColor="text1"/>
        </w:rPr>
        <w:t xml:space="preserve">tate is governed by </w:t>
      </w:r>
      <w:r>
        <w:rPr>
          <w:color w:val="000000" w:themeColor="text1"/>
          <w:u w:color="000000" w:themeColor="text1"/>
        </w:rPr>
        <w:t>the provisions of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432</w:t>
      </w:r>
      <w:r w:rsidRPr="00202BC7">
        <w:rPr>
          <w:color w:val="000000" w:themeColor="text1"/>
          <w:u w:color="000000" w:themeColor="text1"/>
        </w:rPr>
        <w:t>.</w:t>
      </w:r>
      <w:r>
        <w:rPr>
          <w:color w:val="000000" w:themeColor="text1"/>
          <w:u w:color="000000" w:themeColor="text1"/>
        </w:rPr>
        <w: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w:t>
      </w:r>
      <w:r w:rsidR="00566A3F">
        <w:rPr>
          <w:color w:val="000000" w:themeColor="text1"/>
          <w:u w:color="000000" w:themeColor="text1"/>
        </w:rPr>
        <w:t>,</w:t>
      </w:r>
      <w:r>
        <w:rPr>
          <w:color w:val="000000" w:themeColor="text1"/>
          <w:u w:color="000000" w:themeColor="text1"/>
        </w:rPr>
        <w:t xml:space="preserve">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CB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90F" w:rsidRDefault="0058190F" w:rsidP="006865DA">
      <w:pPr>
        <w:suppressAutoHyphens/>
      </w:pP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E5EBC3-CCD2-47BD-9BF9-E4C1D168D481}"/>
    <w:embedBold r:id="rId2" w:fontKey="{6BAF6E31-CD01-4337-ABD8-9A8CB56DFEFE}"/>
  </w:font>
  <w:font w:name="Calibri">
    <w:panose1 w:val="020F0502020204030204"/>
    <w:charset w:val="00"/>
    <w:family w:val="swiss"/>
    <w:pitch w:val="variable"/>
    <w:sig w:usb0="A00002EF" w:usb1="4000207B" w:usb2="00000000" w:usb3="00000000" w:csb0="0000009F" w:csb1="00000000"/>
    <w:embedRegular r:id="rId3" w:fontKey="{03961C0F-5F08-407E-B682-2E797B0838AC}"/>
  </w:font>
  <w:font w:name="Tahoma">
    <w:panose1 w:val="020B0604030504040204"/>
    <w:charset w:val="00"/>
    <w:family w:val="swiss"/>
    <w:pitch w:val="variable"/>
    <w:sig w:usb0="61002A87" w:usb1="80000000" w:usb2="00000008" w:usb3="00000000" w:csb0="000101FF" w:csb1="00000000"/>
    <w:embedRegular r:id="rId4" w:fontKey="{E835BA8F-0B99-429B-9946-7754BA3C9DDF}"/>
  </w:font>
  <w:font w:name="Cambria">
    <w:panose1 w:val="02040503050406030204"/>
    <w:charset w:val="00"/>
    <w:family w:val="roman"/>
    <w:pitch w:val="variable"/>
    <w:sig w:usb0="A00002EF" w:usb1="4000004B" w:usb2="00000000" w:usb3="00000000" w:csb0="0000009F" w:csb1="00000000"/>
    <w:embedRegular r:id="rId5" w:fontKey="{04015D6C-045F-46C7-9B0D-84E63660C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6865DA">
        <w:rPr>
          <w:noProof/>
        </w:rPr>
        <w:t>5</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6865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965A1"/>
    <w:rsid w:val="000D7AA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D4"/>
    <w:rsid w:val="0025706B"/>
    <w:rsid w:val="002759C5"/>
    <w:rsid w:val="00277DEE"/>
    <w:rsid w:val="00280D88"/>
    <w:rsid w:val="00294ABE"/>
    <w:rsid w:val="002A3060"/>
    <w:rsid w:val="002A3EB4"/>
    <w:rsid w:val="002A4675"/>
    <w:rsid w:val="00325348"/>
    <w:rsid w:val="0032577A"/>
    <w:rsid w:val="00393688"/>
    <w:rsid w:val="003D411E"/>
    <w:rsid w:val="003E3C1E"/>
    <w:rsid w:val="003E6148"/>
    <w:rsid w:val="00400EAA"/>
    <w:rsid w:val="00417405"/>
    <w:rsid w:val="0041760A"/>
    <w:rsid w:val="00417C26"/>
    <w:rsid w:val="004809EE"/>
    <w:rsid w:val="00511EE9"/>
    <w:rsid w:val="00521E00"/>
    <w:rsid w:val="00566A3F"/>
    <w:rsid w:val="00577C6C"/>
    <w:rsid w:val="0058190F"/>
    <w:rsid w:val="0058501B"/>
    <w:rsid w:val="006215AA"/>
    <w:rsid w:val="006340D9"/>
    <w:rsid w:val="00643B8E"/>
    <w:rsid w:val="00665EBC"/>
    <w:rsid w:val="006865DA"/>
    <w:rsid w:val="0069470D"/>
    <w:rsid w:val="006A0D54"/>
    <w:rsid w:val="006A476C"/>
    <w:rsid w:val="006C6A93"/>
    <w:rsid w:val="006E02F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9741D"/>
    <w:rsid w:val="00AD4B17"/>
    <w:rsid w:val="00AE4FBF"/>
    <w:rsid w:val="00AF757F"/>
    <w:rsid w:val="00B26FA6"/>
    <w:rsid w:val="00B335EC"/>
    <w:rsid w:val="00B741CB"/>
    <w:rsid w:val="00B934F3"/>
    <w:rsid w:val="00BB6347"/>
    <w:rsid w:val="00BD2134"/>
    <w:rsid w:val="00BF748E"/>
    <w:rsid w:val="00C038D8"/>
    <w:rsid w:val="00C045DD"/>
    <w:rsid w:val="00C20CEA"/>
    <w:rsid w:val="00C3136F"/>
    <w:rsid w:val="00C3483A"/>
    <w:rsid w:val="00C74E9D"/>
    <w:rsid w:val="00C82FD3"/>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42120-91A7-49AB-8A0F-049E2761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4725</Words>
  <Characters>26939</Characters>
  <Application>Microsoft Office Word</Application>
  <DocSecurity>0</DocSecurity>
  <Lines>224</Lines>
  <Paragraphs>63</Paragraphs>
  <ScaleCrop>false</ScaleCrop>
  <Company> </Company>
  <LinksUpToDate>false</LinksUpToDate>
  <CharactersWithSpaces>31601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2010-01-19T13:50:00Z</cp:lastPrinted>
  <dcterms:created xsi:type="dcterms:W3CDTF">2010-04-15T18:08:00Z</dcterms:created>
  <dcterms:modified xsi:type="dcterms:W3CDTF">2010-04-15T18:08:00Z</dcterms:modified>
</cp:coreProperties>
</file>